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E9" w:rsidRDefault="007A65E9" w:rsidP="007A65E9">
      <w:pPr>
        <w:pStyle w:val="a3"/>
        <w:shd w:val="clear" w:color="auto" w:fill="FFFFFF"/>
        <w:spacing w:before="0" w:beforeAutospacing="0" w:after="0" w:afterAutospacing="0" w:line="374" w:lineRule="atLeast"/>
        <w:jc w:val="center"/>
        <w:textAlignment w:val="baseline"/>
        <w:rPr>
          <w:rFonts w:ascii="inherit" w:hAnsi="inherit" w:cs="Arial"/>
          <w:color w:val="555555"/>
          <w:sz w:val="22"/>
          <w:szCs w:val="22"/>
        </w:rPr>
      </w:pPr>
      <w:r>
        <w:rPr>
          <w:rStyle w:val="a4"/>
          <w:rFonts w:ascii="inherit" w:hAnsi="inherit" w:cs="Arial"/>
          <w:color w:val="555555"/>
          <w:sz w:val="22"/>
          <w:szCs w:val="22"/>
          <w:bdr w:val="none" w:sz="0" w:space="0" w:color="auto" w:frame="1"/>
        </w:rPr>
        <w:t>КРАТКИЕ ИСТОРИЧЕСКИЕ СВЕДЕНИЯ:</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 </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Муниципальное образование «Борковский сельсовет» расположено в юго-восточной части Суджанского района Курской области. Расстояние от административного центра сельсовета ¬¬- с.Борки до районного центра (г. Суджа) 18 км.</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Сельское поселение граничит на западе с Плеховским сельсоветом, на севере с Улансковским сельсоветом и Воробжанским сельсоветом, на востоке и юге — с Беловским районом Курской области.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Территория Борковского сельсовета равна 4830 га или 4,85% площади Суджанского района. Численность населения (с.Борки и д.Спальное) на 01.01.2012 г. составила 716 человек.</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В соответствии со схемой территориального планирования Суджанского района Борковский сельсовет отнесен ко второму уровню иерархии в системе расселения района (населенные пункты с численностью населения свыше 500 человек).</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С точки зрения внешних транспортных связей поселение имеет хорошее расположение. Село Борки соединено автодорогой местного значения «Махновка-Плехово-Уланок» с региональной автодорогой «Коренево – Суджа - Обоянь». Автомобильное сообщение деревни Спальное осуществляется по дороге «Борки-Спальное».</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Муниципальное образование газифицировано на 100%. Основным видом деятельности населения является сельское хозяйство.</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Село Борки стоит на небольшой возвышенности в окружении лесов, полей и лугов. Борковчане сохраняют предание: местность, где стоит село, в незапамятные времена была сплошь залита водой, целое море здесь разлилось, по которому и корабли ходили, а пристанью служила Прилепская гора. Когда вода ушла, выросли сосны, ели, непроходимые боры – дубовые леса. Добрались сюда люди и поставили село – Борки.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Упоминание о нем встречается в летописях 1664-1665 годов: «Из-под ...саадачного шляху вышел (ручей) Ржавец прилепы и впал в реку Псел против устья реки Суджи под Плеховым озером. На том Плеховом озере к реке ко Пслу новый починок (поселение) Плехово, а строятся в том починке русские из разных городов прихожие люди. Выше того Ржавца прилепов на реке на Псле мельница суджанского черкашенина (выходца из г. Черкассы) Мишки Басова. Против той мельницы на реке ж на Псле новый починок (поселение) Борки, в том новом починке строятся из разных городов прихожие люди»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Вероятно, и название села происходит из природных особенностей местности: селились первые жители среди высоких лесов и густых дубрав - боров. Деревья вырубались, и на отвоеванной у леса земле ставились дома, возделывались поля.</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Fonts w:ascii="inherit" w:hAnsi="inherit" w:cs="Arial"/>
          <w:color w:val="555555"/>
          <w:sz w:val="22"/>
          <w:szCs w:val="22"/>
        </w:rPr>
        <w:t>Первые поселения появились на улицах, до сих пор сохранивших изначальные названия, - Королевка, Рябинщина, Бугор, Булаевка. Последняя улица Кукуй выстроилась в 1918 году.</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Название села Борки образовано от слова «бор», так как вокруг села много маленьких сосновых лесков – борков.</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lastRenderedPageBreak/>
        <w:t>В Борковский сельсовет входят село Борки и деревня Спальное, которые расположены на берегу реки Псел.</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Версий названия деревни Спальное – несколько:</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 Первая: когда-то  на этом месте остановился отдыхать князь - спал;</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 По второй версии -  сначала было 3 деревни: золотой Бугор, Середка, Закубань, в 1879 году случился большой пожар, всё сгорело, село отстроилось заново и названо Спальное, т.е. спаленное.</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На территории Борковского сельсовета находятся следующие организации: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Администрация Борковского сельсовета</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Почтовое отделение связи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Борковская основная общеобразовательная школа</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Борковский центральный сельский дом культуры</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Спальнянский сельский клуб</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Борковский фельдшерско – акушерский пункт</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Спальнянский фельдшерско – акушерский пункт</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ООО «Псел»</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СПК «Труженик»</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По состоянию на 01.01.2007г. численность дворов - 298, численность населения – 698 человек.</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Современная Борковская школа включает 9 классов. В школе 35 учеников, 14 учителей. Борковская школа образована в 1910 году как церковно-приходская. Вначале  было 4 начальных класса.</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Борковский Дом Культуры построен в 1937 году, в котором размещается и Борковская сельская библиотека: число книг и журналов – 6480 шт.</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В Борковском ДК и Спальнянском клубе созданы фольклорные коллективы с самобытными старинными  костюмами, передаваемые от поколения к поколению. Фольклорные коллективы принимают активное участие в районных мероприятиях: «День города», «Проводы русской зимы», «Троица» и т.д., неоднократно фольклорные коллективы принимали участие в областных мероприятиях, приглашались на ярмарку в Коренную пустынь.</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Стало традицией проведение «Дня пожилых людей», «День бабушки», «День матери», «День семьи» и др.</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Протяженность автомобильных дорог общего пользования – 7 км.</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Транспортное сообщение с райцентром:  автобусный маршрут «Суджа-Спальное» ежедневно в 6-</w:t>
      </w:r>
      <w:r>
        <w:rPr>
          <w:rStyle w:val="a5"/>
          <w:rFonts w:ascii="inherit" w:hAnsi="inherit" w:cs="Arial"/>
          <w:color w:val="555555"/>
          <w:sz w:val="22"/>
          <w:szCs w:val="22"/>
          <w:bdr w:val="none" w:sz="0" w:space="0" w:color="auto" w:frame="1"/>
          <w:vertAlign w:val="superscript"/>
        </w:rPr>
        <w:t>20</w:t>
      </w:r>
      <w:r>
        <w:rPr>
          <w:rStyle w:val="a5"/>
          <w:rFonts w:ascii="inherit" w:hAnsi="inherit" w:cs="Arial"/>
          <w:color w:val="555555"/>
          <w:sz w:val="22"/>
          <w:szCs w:val="22"/>
          <w:bdr w:val="none" w:sz="0" w:space="0" w:color="auto" w:frame="1"/>
        </w:rPr>
        <w:t> и 14-</w:t>
      </w:r>
      <w:r>
        <w:rPr>
          <w:rStyle w:val="a5"/>
          <w:rFonts w:ascii="inherit" w:hAnsi="inherit" w:cs="Arial"/>
          <w:color w:val="555555"/>
          <w:sz w:val="22"/>
          <w:szCs w:val="22"/>
          <w:bdr w:val="none" w:sz="0" w:space="0" w:color="auto" w:frame="1"/>
          <w:vertAlign w:val="superscript"/>
        </w:rPr>
        <w:t>20</w:t>
      </w:r>
      <w:r>
        <w:rPr>
          <w:rStyle w:val="a5"/>
          <w:rFonts w:ascii="inherit" w:hAnsi="inherit" w:cs="Arial"/>
          <w:color w:val="555555"/>
          <w:sz w:val="22"/>
          <w:szCs w:val="22"/>
          <w:bdr w:val="none" w:sz="0" w:space="0" w:color="auto" w:frame="1"/>
        </w:rPr>
        <w:t> .</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Розничную торговлю осуществляют; магазина: 2 - в с.Борки и 1 – в с.Спальное.</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В 2005 году села Борки и Спальное газифицированы. Протяженность газовых сетей составляет 22,1 км.  На 01.01.2007 газифицировано 160 домовладений. Строительство уличных сетей низкого давление проводилось с участием средств населения.</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lastRenderedPageBreak/>
        <w:t>Историко-архитектурным памятником нашего села является Знаменская церковь. Построена она была в 1863 году силами крестьян.</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В 1935 году церковь закрывали. Ее использовали как церковный амбар, в церкви лежало зерно. Жители села сохранили иконы и церковную утварь. Свою деятельность церковь возобновила в 1956 году, работает по настоящее время.</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22 июня 1941 года началась война с фашистской Германией. 300 наших односельчан погибло на полях сражения . Оккупация наших сел длилась с 20 октября 1941года по 23 февраля 1943 года. При освобождении села Борки от фашистских захватчиков погибло очень много солдат Красной Армии. Особенно много погибших было на улице Булаевка. После освобождения жители села похоронили всех в братской могиле в центре села.  На этом месте долгое время стоял памятник, сделанный собственноручно жителями . В 2006 году вместо памятника поставлен мемориал погибшим воинам в селе Борки,  в селе Спальное впервые  поставлен памятник погибшим односельчанам. Ежегодно здесь проводится митинг, посвященный Дню Победы – 9 мая, собираются  все участники Великой Отечественной войны, жители села, школьники, возлагаются венки.</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Ежемесячно участникам Великой Отечественной войны администрацией сельсовета доставляются продукты по сниженным ценам. Граждане льготных категорий обеспечиваются топливом, газом по льготной цене.</w:t>
      </w:r>
    </w:p>
    <w:p w:rsidR="007A65E9" w:rsidRDefault="007A65E9" w:rsidP="007A65E9">
      <w:pPr>
        <w:pStyle w:val="a3"/>
        <w:shd w:val="clear" w:color="auto" w:fill="FFFFFF"/>
        <w:spacing w:before="0" w:beforeAutospacing="0" w:after="0" w:afterAutospacing="0" w:line="374" w:lineRule="atLeast"/>
        <w:textAlignment w:val="baseline"/>
        <w:rPr>
          <w:rFonts w:ascii="inherit" w:hAnsi="inherit" w:cs="Arial"/>
          <w:color w:val="555555"/>
          <w:sz w:val="22"/>
          <w:szCs w:val="22"/>
        </w:rPr>
      </w:pPr>
      <w:r>
        <w:rPr>
          <w:rStyle w:val="a5"/>
          <w:rFonts w:ascii="inherit" w:hAnsi="inherit" w:cs="Arial"/>
          <w:color w:val="555555"/>
          <w:sz w:val="22"/>
          <w:szCs w:val="22"/>
          <w:bdr w:val="none" w:sz="0" w:space="0" w:color="auto" w:frame="1"/>
        </w:rPr>
        <w:t>На территории сельсовета проводятся выборы. Действуют 2 избирательных участка: в селе Борки и в деревне Спальное.</w:t>
      </w:r>
    </w:p>
    <w:p w:rsidR="00D54D52" w:rsidRDefault="00D54D52"/>
    <w:sectPr w:rsidR="00D54D5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A65E9"/>
    <w:rsid w:val="003617E1"/>
    <w:rsid w:val="007876AE"/>
    <w:rsid w:val="007A65E9"/>
    <w:rsid w:val="00967E7E"/>
    <w:rsid w:val="00C85BBB"/>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65E9"/>
    <w:rPr>
      <w:b/>
      <w:bCs/>
    </w:rPr>
  </w:style>
  <w:style w:type="character" w:styleId="a5">
    <w:name w:val="Emphasis"/>
    <w:basedOn w:val="a0"/>
    <w:uiPriority w:val="20"/>
    <w:qFormat/>
    <w:rsid w:val="007A65E9"/>
    <w:rPr>
      <w:i/>
      <w:iCs/>
    </w:rPr>
  </w:style>
</w:styles>
</file>

<file path=word/webSettings.xml><?xml version="1.0" encoding="utf-8"?>
<w:webSettings xmlns:r="http://schemas.openxmlformats.org/officeDocument/2006/relationships" xmlns:w="http://schemas.openxmlformats.org/wordprocessingml/2006/main">
  <w:divs>
    <w:div w:id="890532926">
      <w:bodyDiv w:val="1"/>
      <w:marLeft w:val="0"/>
      <w:marRight w:val="0"/>
      <w:marTop w:val="0"/>
      <w:marBottom w:val="0"/>
      <w:divBdr>
        <w:top w:val="none" w:sz="0" w:space="0" w:color="auto"/>
        <w:left w:val="none" w:sz="0" w:space="0" w:color="auto"/>
        <w:bottom w:val="none" w:sz="0" w:space="0" w:color="auto"/>
        <w:right w:val="none" w:sz="0" w:space="0" w:color="auto"/>
      </w:divBdr>
      <w:divsChild>
        <w:div w:id="920020443">
          <w:marLeft w:val="0"/>
          <w:marRight w:val="0"/>
          <w:marTop w:val="0"/>
          <w:marBottom w:val="281"/>
          <w:divBdr>
            <w:top w:val="none" w:sz="0" w:space="0" w:color="auto"/>
            <w:left w:val="none" w:sz="0" w:space="0" w:color="auto"/>
            <w:bottom w:val="none" w:sz="0" w:space="0" w:color="auto"/>
            <w:right w:val="none" w:sz="0" w:space="0" w:color="auto"/>
          </w:divBdr>
          <w:divsChild>
            <w:div w:id="1846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5369</Characters>
  <Application>Microsoft Office Word</Application>
  <DocSecurity>0</DocSecurity>
  <Lines>44</Lines>
  <Paragraphs>12</Paragraphs>
  <ScaleCrop>false</ScaleCrop>
  <Company>SPecialiST RePack</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2023-12-29T06:53:00Z</dcterms:created>
  <dcterms:modified xsi:type="dcterms:W3CDTF">2023-12-29T06:53:00Z</dcterms:modified>
</cp:coreProperties>
</file>