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6" w:rsidRPr="00647C89" w:rsidRDefault="00B441E2" w:rsidP="00B441E2">
      <w:pPr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АДМИНИСТРАЦИЯ</w:t>
      </w:r>
    </w:p>
    <w:p w:rsidR="00751C56" w:rsidRPr="00647C89" w:rsidRDefault="00E84C50" w:rsidP="00B441E2">
      <w:pPr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БОР</w:t>
      </w:r>
      <w:r w:rsidR="00751C56" w:rsidRPr="00647C89">
        <w:rPr>
          <w:rFonts w:ascii="Arial" w:hAnsi="Arial" w:cs="Arial"/>
          <w:b/>
          <w:sz w:val="32"/>
          <w:szCs w:val="32"/>
        </w:rPr>
        <w:t>КОВСКОГО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="00751C56" w:rsidRPr="00647C89">
        <w:rPr>
          <w:rFonts w:ascii="Arial" w:hAnsi="Arial" w:cs="Arial"/>
          <w:b/>
          <w:sz w:val="32"/>
          <w:szCs w:val="32"/>
        </w:rPr>
        <w:t>СЕЛЬСОВЕТА</w:t>
      </w:r>
    </w:p>
    <w:p w:rsidR="00751C56" w:rsidRPr="00647C89" w:rsidRDefault="00751C56" w:rsidP="00B441E2">
      <w:pPr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СУДЖАНСКОГО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sz w:val="32"/>
          <w:szCs w:val="32"/>
        </w:rPr>
        <w:t>РАЙОНА</w:t>
      </w:r>
    </w:p>
    <w:p w:rsidR="00751C56" w:rsidRPr="0063788A" w:rsidRDefault="00751C56" w:rsidP="00B441E2">
      <w:pPr>
        <w:jc w:val="center"/>
        <w:rPr>
          <w:rFonts w:ascii="Arial" w:hAnsi="Arial" w:cs="Arial"/>
          <w:sz w:val="24"/>
          <w:szCs w:val="24"/>
        </w:rPr>
      </w:pPr>
    </w:p>
    <w:p w:rsidR="00751C56" w:rsidRPr="00647C89" w:rsidRDefault="00751C56" w:rsidP="00B441E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РАСПОРЯЖЕНИЕ</w:t>
      </w:r>
    </w:p>
    <w:p w:rsidR="0063788A" w:rsidRPr="0063788A" w:rsidRDefault="0063788A" w:rsidP="0063788A">
      <w:pPr>
        <w:jc w:val="center"/>
        <w:rPr>
          <w:rFonts w:ascii="Arial" w:hAnsi="Arial" w:cs="Arial"/>
          <w:sz w:val="24"/>
          <w:szCs w:val="24"/>
        </w:rPr>
      </w:pPr>
    </w:p>
    <w:p w:rsidR="00751C56" w:rsidRPr="00647C89" w:rsidRDefault="00751C56" w:rsidP="00B441E2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  <w:r w:rsidRPr="00647C89">
        <w:rPr>
          <w:rFonts w:ascii="Arial" w:hAnsi="Arial" w:cs="Arial"/>
          <w:b/>
          <w:sz w:val="32"/>
          <w:szCs w:val="32"/>
        </w:rPr>
        <w:t>от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="00E84C50" w:rsidRPr="00647C89">
        <w:rPr>
          <w:rFonts w:ascii="Arial" w:hAnsi="Arial" w:cs="Arial"/>
          <w:b/>
          <w:sz w:val="32"/>
          <w:szCs w:val="32"/>
        </w:rPr>
        <w:t>26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="00E84C50" w:rsidRPr="00647C89">
        <w:rPr>
          <w:rFonts w:ascii="Arial" w:hAnsi="Arial" w:cs="Arial"/>
          <w:b/>
          <w:sz w:val="32"/>
          <w:szCs w:val="32"/>
        </w:rPr>
        <w:t>мая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sz w:val="32"/>
          <w:szCs w:val="32"/>
        </w:rPr>
        <w:t>2021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sz w:val="32"/>
          <w:szCs w:val="32"/>
        </w:rPr>
        <w:t>года</w:t>
      </w:r>
      <w:r w:rsidR="00B441E2" w:rsidRPr="00647C89">
        <w:rPr>
          <w:rFonts w:ascii="Arial" w:hAnsi="Arial" w:cs="Arial"/>
          <w:b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sz w:val="32"/>
          <w:szCs w:val="32"/>
        </w:rPr>
        <w:t>№</w:t>
      </w:r>
      <w:r w:rsidR="0063788A">
        <w:rPr>
          <w:rFonts w:ascii="Arial" w:hAnsi="Arial" w:cs="Arial"/>
          <w:b/>
          <w:sz w:val="32"/>
          <w:szCs w:val="32"/>
        </w:rPr>
        <w:t xml:space="preserve"> 29</w:t>
      </w:r>
    </w:p>
    <w:p w:rsidR="0063788A" w:rsidRPr="0063788A" w:rsidRDefault="0063788A" w:rsidP="0063788A">
      <w:pPr>
        <w:jc w:val="center"/>
        <w:rPr>
          <w:rFonts w:ascii="Arial" w:hAnsi="Arial" w:cs="Arial"/>
          <w:sz w:val="24"/>
          <w:szCs w:val="24"/>
        </w:rPr>
      </w:pPr>
    </w:p>
    <w:p w:rsidR="00751C56" w:rsidRPr="00647C89" w:rsidRDefault="00751C56" w:rsidP="00B441E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47C89">
        <w:rPr>
          <w:rFonts w:ascii="Arial" w:hAnsi="Arial" w:cs="Arial"/>
          <w:b/>
          <w:color w:val="000000"/>
          <w:sz w:val="32"/>
          <w:szCs w:val="32"/>
        </w:rPr>
        <w:t>Об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color w:val="000000"/>
          <w:sz w:val="32"/>
          <w:szCs w:val="32"/>
        </w:rPr>
        <w:t>утверждении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color w:val="000000"/>
          <w:sz w:val="32"/>
          <w:szCs w:val="32"/>
        </w:rPr>
        <w:t>учетной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color w:val="000000"/>
          <w:sz w:val="32"/>
          <w:szCs w:val="32"/>
        </w:rPr>
        <w:t>политик</w:t>
      </w:r>
      <w:r w:rsidR="00DD590D">
        <w:rPr>
          <w:rFonts w:ascii="Arial" w:hAnsi="Arial" w:cs="Arial"/>
          <w:b/>
          <w:color w:val="000000"/>
          <w:sz w:val="32"/>
          <w:szCs w:val="32"/>
        </w:rPr>
        <w:t>и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color w:val="000000"/>
          <w:sz w:val="32"/>
          <w:szCs w:val="32"/>
        </w:rPr>
        <w:t>для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color w:val="000000"/>
          <w:sz w:val="32"/>
          <w:szCs w:val="32"/>
        </w:rPr>
        <w:t>целей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47C89">
        <w:rPr>
          <w:rFonts w:ascii="Arial" w:hAnsi="Arial" w:cs="Arial"/>
          <w:b/>
          <w:color w:val="000000"/>
          <w:sz w:val="32"/>
          <w:szCs w:val="32"/>
        </w:rPr>
        <w:t>бухгалтерского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D590D">
        <w:rPr>
          <w:rFonts w:ascii="Arial" w:hAnsi="Arial" w:cs="Arial"/>
          <w:b/>
          <w:color w:val="000000"/>
          <w:sz w:val="32"/>
          <w:szCs w:val="32"/>
        </w:rPr>
        <w:t xml:space="preserve">(бюджетного) </w:t>
      </w:r>
      <w:r w:rsidRPr="00647C89">
        <w:rPr>
          <w:rFonts w:ascii="Arial" w:hAnsi="Arial" w:cs="Arial"/>
          <w:b/>
          <w:color w:val="000000"/>
          <w:sz w:val="32"/>
          <w:szCs w:val="32"/>
        </w:rPr>
        <w:t>учета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D590D">
        <w:rPr>
          <w:rFonts w:ascii="Arial" w:hAnsi="Arial" w:cs="Arial"/>
          <w:b/>
          <w:color w:val="000000"/>
          <w:sz w:val="32"/>
          <w:szCs w:val="32"/>
        </w:rPr>
        <w:t xml:space="preserve">Администрации </w:t>
      </w:r>
      <w:r w:rsidR="00E84C50" w:rsidRPr="00647C89">
        <w:rPr>
          <w:rFonts w:ascii="Arial" w:hAnsi="Arial" w:cs="Arial"/>
          <w:b/>
          <w:color w:val="000000"/>
          <w:sz w:val="32"/>
          <w:szCs w:val="32"/>
        </w:rPr>
        <w:t>Бор</w:t>
      </w:r>
      <w:r w:rsidR="006F3233" w:rsidRPr="00647C89">
        <w:rPr>
          <w:rFonts w:ascii="Arial" w:hAnsi="Arial" w:cs="Arial"/>
          <w:b/>
          <w:color w:val="000000"/>
          <w:sz w:val="32"/>
          <w:szCs w:val="32"/>
        </w:rPr>
        <w:t>ковского</w:t>
      </w:r>
      <w:r w:rsidR="00B441E2" w:rsidRPr="00647C89">
        <w:rPr>
          <w:rFonts w:ascii="Arial" w:hAnsi="Arial" w:cs="Arial"/>
          <w:b/>
          <w:color w:val="000000"/>
          <w:sz w:val="32"/>
          <w:szCs w:val="32"/>
        </w:rPr>
        <w:t xml:space="preserve"> сельсовета Суджанского района</w:t>
      </w:r>
    </w:p>
    <w:p w:rsidR="0063788A" w:rsidRDefault="0063788A" w:rsidP="0063788A">
      <w:pPr>
        <w:jc w:val="center"/>
        <w:rPr>
          <w:rFonts w:ascii="Arial" w:hAnsi="Arial" w:cs="Arial"/>
          <w:sz w:val="24"/>
          <w:szCs w:val="24"/>
        </w:rPr>
      </w:pPr>
    </w:p>
    <w:p w:rsidR="00DD590D" w:rsidRPr="0063788A" w:rsidRDefault="00DD590D" w:rsidP="0063788A">
      <w:pPr>
        <w:jc w:val="center"/>
        <w:rPr>
          <w:rFonts w:ascii="Arial" w:hAnsi="Arial" w:cs="Arial"/>
          <w:sz w:val="24"/>
          <w:szCs w:val="24"/>
        </w:rPr>
      </w:pPr>
    </w:p>
    <w:p w:rsidR="00751C56" w:rsidRPr="000D6E1E" w:rsidRDefault="00DD590D" w:rsidP="00B441E2">
      <w:pPr>
        <w:pStyle w:val="a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действующим законодательством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:</w:t>
      </w:r>
    </w:p>
    <w:p w:rsidR="00751C56" w:rsidRPr="000D6E1E" w:rsidRDefault="00647C89" w:rsidP="00647C89">
      <w:pPr>
        <w:pStyle w:val="a9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Утвердить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учетн</w:t>
      </w:r>
      <w:r w:rsidR="00DD590D">
        <w:rPr>
          <w:rFonts w:ascii="Arial" w:hAnsi="Arial" w:cs="Arial"/>
          <w:color w:val="000000"/>
          <w:sz w:val="24"/>
          <w:szCs w:val="24"/>
        </w:rPr>
        <w:t>ую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политик</w:t>
      </w:r>
      <w:r w:rsidR="00DD590D">
        <w:rPr>
          <w:rFonts w:ascii="Arial" w:hAnsi="Arial" w:cs="Arial"/>
          <w:color w:val="000000"/>
          <w:sz w:val="24"/>
          <w:szCs w:val="24"/>
        </w:rPr>
        <w:t>у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д</w:t>
      </w:r>
      <w:r w:rsidR="006F3233" w:rsidRPr="000D6E1E">
        <w:rPr>
          <w:rFonts w:ascii="Arial" w:hAnsi="Arial" w:cs="Arial"/>
          <w:color w:val="000000"/>
          <w:sz w:val="24"/>
          <w:szCs w:val="24"/>
        </w:rPr>
        <w:t>ля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6F3233" w:rsidRPr="000D6E1E">
        <w:rPr>
          <w:rFonts w:ascii="Arial" w:hAnsi="Arial" w:cs="Arial"/>
          <w:color w:val="000000"/>
          <w:sz w:val="24"/>
          <w:szCs w:val="24"/>
        </w:rPr>
        <w:t>целей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6F3233" w:rsidRPr="000D6E1E">
        <w:rPr>
          <w:rFonts w:ascii="Arial" w:hAnsi="Arial" w:cs="Arial"/>
          <w:color w:val="000000"/>
          <w:sz w:val="24"/>
          <w:szCs w:val="24"/>
        </w:rPr>
        <w:t>бухгалтерского</w:t>
      </w:r>
      <w:r w:rsidR="00DD590D">
        <w:rPr>
          <w:rFonts w:ascii="Arial" w:hAnsi="Arial" w:cs="Arial"/>
          <w:color w:val="000000"/>
          <w:sz w:val="24"/>
          <w:szCs w:val="24"/>
        </w:rPr>
        <w:t xml:space="preserve"> (бюджетного)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6F3233" w:rsidRPr="000D6E1E">
        <w:rPr>
          <w:rFonts w:ascii="Arial" w:hAnsi="Arial" w:cs="Arial"/>
          <w:color w:val="000000"/>
          <w:sz w:val="24"/>
          <w:szCs w:val="24"/>
        </w:rPr>
        <w:t>учета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DD590D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E84C50" w:rsidRPr="000D6E1E">
        <w:rPr>
          <w:rFonts w:ascii="Arial" w:hAnsi="Arial" w:cs="Arial"/>
          <w:color w:val="000000"/>
          <w:sz w:val="24"/>
          <w:szCs w:val="24"/>
        </w:rPr>
        <w:t>Бор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ковского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сельсовета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Суджанского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района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согласно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Приложению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1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к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настоящему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распоряжению.</w:t>
      </w:r>
    </w:p>
    <w:p w:rsidR="00751C56" w:rsidRPr="000D6E1E" w:rsidRDefault="00647C89" w:rsidP="00647C89">
      <w:pPr>
        <w:pStyle w:val="a9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Применять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учетную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политику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1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мая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2021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года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и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во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все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последующие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отчетные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периоды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внесением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в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установленном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порядке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необходимых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изменений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и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дополнений.</w:t>
      </w:r>
    </w:p>
    <w:p w:rsidR="00751C56" w:rsidRPr="00647C89" w:rsidRDefault="00647C89" w:rsidP="00647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proofErr w:type="gramStart"/>
      <w:r w:rsidR="00751C56" w:rsidRPr="00647C89">
        <w:rPr>
          <w:rFonts w:ascii="Arial" w:hAnsi="Arial" w:cs="Arial"/>
          <w:color w:val="000000"/>
          <w:sz w:val="24"/>
          <w:szCs w:val="24"/>
        </w:rPr>
        <w:t>Контроль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исполнением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распоряжения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возложить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на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647C89">
        <w:rPr>
          <w:rFonts w:ascii="Arial" w:hAnsi="Arial" w:cs="Arial"/>
          <w:color w:val="000000"/>
          <w:sz w:val="24"/>
          <w:szCs w:val="24"/>
        </w:rPr>
        <w:t>начальника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647C89">
        <w:rPr>
          <w:rFonts w:ascii="Arial" w:hAnsi="Arial" w:cs="Arial"/>
          <w:color w:val="000000"/>
          <w:sz w:val="24"/>
          <w:szCs w:val="24"/>
        </w:rPr>
        <w:t>отдела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(главного</w:t>
      </w:r>
      <w:r w:rsidR="00B441E2" w:rsidRPr="00647C89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647C89">
        <w:rPr>
          <w:rFonts w:ascii="Arial" w:hAnsi="Arial" w:cs="Arial"/>
          <w:color w:val="000000"/>
          <w:sz w:val="24"/>
          <w:szCs w:val="24"/>
        </w:rPr>
        <w:t>бухгалтера).</w:t>
      </w:r>
    </w:p>
    <w:p w:rsidR="00751C56" w:rsidRPr="000D6E1E" w:rsidRDefault="00647C89" w:rsidP="00647C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Признать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утратившим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силу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распоряжение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E84C50" w:rsidRPr="000D6E1E">
        <w:rPr>
          <w:rFonts w:ascii="Arial" w:hAnsi="Arial" w:cs="Arial"/>
          <w:color w:val="000000"/>
          <w:sz w:val="24"/>
          <w:szCs w:val="24"/>
        </w:rPr>
        <w:t>Бор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ковского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сельсовета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Суджанского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от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22.01.2019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года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№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1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«Об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утверждении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учетной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политик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и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E84C50" w:rsidRPr="000D6E1E">
        <w:rPr>
          <w:rFonts w:ascii="Arial" w:hAnsi="Arial" w:cs="Arial"/>
          <w:color w:val="000000"/>
          <w:sz w:val="24"/>
          <w:szCs w:val="24"/>
        </w:rPr>
        <w:t>Бор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ковского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сельсовета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Суджанского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района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Курской</w:t>
      </w:r>
      <w:r w:rsidR="00B441E2">
        <w:rPr>
          <w:rFonts w:ascii="Arial" w:hAnsi="Arial" w:cs="Arial"/>
          <w:color w:val="000000"/>
          <w:sz w:val="24"/>
          <w:szCs w:val="24"/>
        </w:rPr>
        <w:t xml:space="preserve"> </w:t>
      </w:r>
      <w:r w:rsidR="00005B1C" w:rsidRPr="000D6E1E">
        <w:rPr>
          <w:rFonts w:ascii="Arial" w:hAnsi="Arial" w:cs="Arial"/>
          <w:color w:val="000000"/>
          <w:sz w:val="24"/>
          <w:szCs w:val="24"/>
        </w:rPr>
        <w:t>области</w:t>
      </w:r>
      <w:r w:rsidR="00751C56" w:rsidRPr="000D6E1E">
        <w:rPr>
          <w:rFonts w:ascii="Arial" w:hAnsi="Arial" w:cs="Arial"/>
          <w:color w:val="000000"/>
          <w:sz w:val="24"/>
          <w:szCs w:val="24"/>
        </w:rPr>
        <w:t>».</w:t>
      </w:r>
    </w:p>
    <w:p w:rsidR="00751C56" w:rsidRPr="000D6E1E" w:rsidRDefault="00647C89" w:rsidP="00647C89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751C56" w:rsidRPr="000D6E1E">
        <w:rPr>
          <w:rFonts w:ascii="Arial" w:hAnsi="Arial" w:cs="Arial"/>
          <w:sz w:val="24"/>
          <w:szCs w:val="24"/>
        </w:rPr>
        <w:t>Настоящее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распоряжение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вступает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в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силу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с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момента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751C56" w:rsidRPr="000D6E1E">
        <w:rPr>
          <w:rFonts w:ascii="Arial" w:hAnsi="Arial" w:cs="Arial"/>
          <w:sz w:val="24"/>
          <w:szCs w:val="24"/>
        </w:rPr>
        <w:t>подписания.</w:t>
      </w:r>
    </w:p>
    <w:p w:rsidR="0063788A" w:rsidRPr="0063788A" w:rsidRDefault="0063788A" w:rsidP="0063788A">
      <w:pPr>
        <w:jc w:val="center"/>
        <w:rPr>
          <w:rFonts w:ascii="Arial" w:hAnsi="Arial" w:cs="Arial"/>
          <w:sz w:val="24"/>
          <w:szCs w:val="24"/>
        </w:rPr>
      </w:pPr>
    </w:p>
    <w:p w:rsidR="00751C56" w:rsidRPr="000D6E1E" w:rsidRDefault="00751C56" w:rsidP="00B441E2">
      <w:pPr>
        <w:jc w:val="both"/>
        <w:rPr>
          <w:rFonts w:ascii="Arial" w:hAnsi="Arial" w:cs="Arial"/>
          <w:sz w:val="24"/>
          <w:szCs w:val="24"/>
        </w:rPr>
      </w:pPr>
      <w:r w:rsidRPr="000D6E1E">
        <w:rPr>
          <w:rFonts w:ascii="Arial" w:hAnsi="Arial" w:cs="Arial"/>
          <w:sz w:val="24"/>
          <w:szCs w:val="24"/>
        </w:rPr>
        <w:t>Глав</w:t>
      </w:r>
      <w:r w:rsidR="00E84C50" w:rsidRPr="000D6E1E">
        <w:rPr>
          <w:rFonts w:ascii="Arial" w:hAnsi="Arial" w:cs="Arial"/>
          <w:sz w:val="24"/>
          <w:szCs w:val="24"/>
        </w:rPr>
        <w:t>а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="00E84C50" w:rsidRPr="000D6E1E">
        <w:rPr>
          <w:rFonts w:ascii="Arial" w:hAnsi="Arial" w:cs="Arial"/>
          <w:sz w:val="24"/>
          <w:szCs w:val="24"/>
        </w:rPr>
        <w:t>Бор</w:t>
      </w:r>
      <w:r w:rsidRPr="000D6E1E">
        <w:rPr>
          <w:rFonts w:ascii="Arial" w:hAnsi="Arial" w:cs="Arial"/>
          <w:sz w:val="24"/>
          <w:szCs w:val="24"/>
        </w:rPr>
        <w:t>ковского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Pr="000D6E1E">
        <w:rPr>
          <w:rFonts w:ascii="Arial" w:hAnsi="Arial" w:cs="Arial"/>
          <w:sz w:val="24"/>
          <w:szCs w:val="24"/>
        </w:rPr>
        <w:t>сельсовета</w:t>
      </w:r>
    </w:p>
    <w:p w:rsidR="00751C56" w:rsidRPr="000D6E1E" w:rsidRDefault="00751C56" w:rsidP="00B441E2">
      <w:pPr>
        <w:jc w:val="both"/>
        <w:rPr>
          <w:rFonts w:ascii="Arial" w:hAnsi="Arial" w:cs="Arial"/>
          <w:sz w:val="24"/>
          <w:szCs w:val="24"/>
        </w:rPr>
      </w:pPr>
      <w:r w:rsidRPr="000D6E1E">
        <w:rPr>
          <w:rFonts w:ascii="Arial" w:hAnsi="Arial" w:cs="Arial"/>
          <w:sz w:val="24"/>
          <w:szCs w:val="24"/>
        </w:rPr>
        <w:t>Суджанского</w:t>
      </w:r>
      <w:r w:rsidR="00B441E2">
        <w:rPr>
          <w:rFonts w:ascii="Arial" w:hAnsi="Arial" w:cs="Arial"/>
          <w:sz w:val="24"/>
          <w:szCs w:val="24"/>
        </w:rPr>
        <w:t xml:space="preserve"> </w:t>
      </w:r>
      <w:r w:rsidRPr="000D6E1E">
        <w:rPr>
          <w:rFonts w:ascii="Arial" w:hAnsi="Arial" w:cs="Arial"/>
          <w:sz w:val="24"/>
          <w:szCs w:val="24"/>
        </w:rPr>
        <w:t>района</w:t>
      </w:r>
      <w:r w:rsidR="00647C89">
        <w:rPr>
          <w:rFonts w:ascii="Arial" w:hAnsi="Arial" w:cs="Arial"/>
          <w:sz w:val="24"/>
          <w:szCs w:val="24"/>
        </w:rPr>
        <w:t xml:space="preserve"> </w:t>
      </w:r>
      <w:r w:rsidR="0063788A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E84C50" w:rsidRPr="000D6E1E">
        <w:rPr>
          <w:rFonts w:ascii="Arial" w:hAnsi="Arial" w:cs="Arial"/>
          <w:sz w:val="24"/>
          <w:szCs w:val="24"/>
        </w:rPr>
        <w:t>П.И.Беляев</w:t>
      </w:r>
    </w:p>
    <w:p w:rsidR="00751C56" w:rsidRPr="000D6E1E" w:rsidRDefault="00751C56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751C56" w:rsidRPr="000D6E1E" w:rsidRDefault="00751C56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751C56" w:rsidRPr="000D6E1E" w:rsidRDefault="00751C56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005B1C" w:rsidRPr="000D6E1E" w:rsidRDefault="00005B1C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005B1C" w:rsidRPr="000D6E1E" w:rsidRDefault="00005B1C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005B1C" w:rsidRPr="000D6E1E" w:rsidRDefault="00005B1C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005B1C" w:rsidRPr="000D6E1E" w:rsidRDefault="00005B1C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005B1C" w:rsidRDefault="00005B1C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DD590D" w:rsidRPr="000D6E1E" w:rsidRDefault="00DD590D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005B1C" w:rsidRPr="000D6E1E" w:rsidRDefault="00005B1C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005B1C" w:rsidRDefault="00005B1C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63788A" w:rsidRDefault="0063788A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63788A" w:rsidRPr="000D6E1E" w:rsidRDefault="0063788A" w:rsidP="0063788A">
      <w:pPr>
        <w:pStyle w:val="a9"/>
        <w:jc w:val="center"/>
        <w:rPr>
          <w:rFonts w:ascii="Arial" w:hAnsi="Arial" w:cs="Arial"/>
          <w:color w:val="000000"/>
          <w:sz w:val="24"/>
          <w:szCs w:val="24"/>
        </w:rPr>
      </w:pPr>
    </w:p>
    <w:p w:rsidR="00751C56" w:rsidRPr="00A44078" w:rsidRDefault="00751C56" w:rsidP="00B441E2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A44078">
        <w:rPr>
          <w:rFonts w:ascii="Arial" w:hAnsi="Arial" w:cs="Arial"/>
          <w:color w:val="000000"/>
          <w:sz w:val="20"/>
          <w:szCs w:val="20"/>
        </w:rPr>
        <w:lastRenderedPageBreak/>
        <w:t>У</w:t>
      </w:r>
      <w:r w:rsidR="0063788A" w:rsidRPr="00A44078">
        <w:rPr>
          <w:rFonts w:ascii="Arial" w:hAnsi="Arial" w:cs="Arial"/>
          <w:color w:val="000000"/>
          <w:sz w:val="20"/>
          <w:szCs w:val="20"/>
        </w:rPr>
        <w:t>тверждена</w:t>
      </w:r>
    </w:p>
    <w:p w:rsidR="00751C56" w:rsidRPr="00A44078" w:rsidRDefault="00751C56" w:rsidP="00B441E2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A44078">
        <w:rPr>
          <w:rFonts w:ascii="Arial" w:hAnsi="Arial" w:cs="Arial"/>
          <w:color w:val="000000"/>
          <w:sz w:val="20"/>
          <w:szCs w:val="20"/>
        </w:rPr>
        <w:t>Распоряжением</w:t>
      </w:r>
    </w:p>
    <w:p w:rsidR="00751C56" w:rsidRPr="00A44078" w:rsidRDefault="00751C56" w:rsidP="00B441E2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A44078">
        <w:rPr>
          <w:rFonts w:ascii="Arial" w:hAnsi="Arial" w:cs="Arial"/>
          <w:color w:val="000000"/>
          <w:sz w:val="20"/>
          <w:szCs w:val="20"/>
        </w:rPr>
        <w:t>главы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color w:val="000000"/>
          <w:sz w:val="20"/>
          <w:szCs w:val="20"/>
        </w:rPr>
        <w:t>администрации</w:t>
      </w:r>
    </w:p>
    <w:p w:rsidR="00751C56" w:rsidRPr="00A44078" w:rsidRDefault="00E84C50" w:rsidP="00B441E2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A44078">
        <w:rPr>
          <w:rFonts w:ascii="Arial" w:hAnsi="Arial" w:cs="Arial"/>
          <w:color w:val="000000"/>
          <w:sz w:val="20"/>
          <w:szCs w:val="20"/>
        </w:rPr>
        <w:t>Бор</w:t>
      </w:r>
      <w:r w:rsidR="00751C56" w:rsidRPr="00A44078">
        <w:rPr>
          <w:rFonts w:ascii="Arial" w:hAnsi="Arial" w:cs="Arial"/>
          <w:color w:val="000000"/>
          <w:sz w:val="20"/>
          <w:szCs w:val="20"/>
        </w:rPr>
        <w:t>ковского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="00751C56" w:rsidRPr="00A44078">
        <w:rPr>
          <w:rFonts w:ascii="Arial" w:hAnsi="Arial" w:cs="Arial"/>
          <w:color w:val="000000"/>
          <w:sz w:val="20"/>
          <w:szCs w:val="20"/>
        </w:rPr>
        <w:t>сельсовета</w:t>
      </w:r>
    </w:p>
    <w:p w:rsidR="00751C56" w:rsidRPr="00A44078" w:rsidRDefault="006F3233" w:rsidP="00B441E2">
      <w:pPr>
        <w:pStyle w:val="a6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 w:rsidRPr="00A44078">
        <w:rPr>
          <w:rFonts w:ascii="Arial" w:hAnsi="Arial" w:cs="Arial"/>
          <w:color w:val="000000"/>
          <w:sz w:val="20"/>
          <w:szCs w:val="20"/>
        </w:rPr>
        <w:t>от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color w:val="000000"/>
          <w:sz w:val="20"/>
          <w:szCs w:val="20"/>
        </w:rPr>
        <w:t>26.05.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color w:val="000000"/>
          <w:sz w:val="20"/>
          <w:szCs w:val="20"/>
        </w:rPr>
        <w:t>2021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color w:val="000000"/>
          <w:sz w:val="20"/>
          <w:szCs w:val="20"/>
        </w:rPr>
        <w:t>года.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color w:val="000000"/>
          <w:sz w:val="20"/>
          <w:szCs w:val="20"/>
        </w:rPr>
        <w:t>№</w:t>
      </w:r>
      <w:r w:rsidR="00E84C50" w:rsidRPr="00A44078">
        <w:rPr>
          <w:rFonts w:ascii="Arial" w:hAnsi="Arial" w:cs="Arial"/>
          <w:color w:val="000000"/>
          <w:sz w:val="20"/>
          <w:szCs w:val="20"/>
        </w:rPr>
        <w:t>31</w:t>
      </w:r>
    </w:p>
    <w:p w:rsidR="006F3233" w:rsidRPr="00A44078" w:rsidRDefault="006F3233" w:rsidP="00B441E2">
      <w:pPr>
        <w:pStyle w:val="a6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6F3233" w:rsidRPr="00A44078" w:rsidRDefault="006F3233" w:rsidP="00647C8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78">
        <w:rPr>
          <w:rFonts w:ascii="Arial" w:hAnsi="Arial" w:cs="Arial"/>
          <w:b/>
          <w:color w:val="000000"/>
          <w:sz w:val="20"/>
          <w:szCs w:val="20"/>
        </w:rPr>
        <w:t>Об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утверждении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2DBF">
        <w:rPr>
          <w:rFonts w:ascii="Arial" w:hAnsi="Arial" w:cs="Arial"/>
          <w:b/>
          <w:color w:val="000000"/>
          <w:sz w:val="20"/>
          <w:szCs w:val="20"/>
        </w:rPr>
        <w:t>У</w:t>
      </w:r>
      <w:r w:rsidRPr="00A44078">
        <w:rPr>
          <w:rFonts w:ascii="Arial" w:hAnsi="Arial" w:cs="Arial"/>
          <w:b/>
          <w:color w:val="000000"/>
          <w:sz w:val="20"/>
          <w:szCs w:val="20"/>
        </w:rPr>
        <w:t>четной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политик</w:t>
      </w:r>
      <w:r w:rsidR="00AC2DBF">
        <w:rPr>
          <w:rFonts w:ascii="Arial" w:hAnsi="Arial" w:cs="Arial"/>
          <w:b/>
          <w:color w:val="000000"/>
          <w:sz w:val="20"/>
          <w:szCs w:val="20"/>
        </w:rPr>
        <w:t>и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для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целей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учета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b/>
          <w:color w:val="000000"/>
          <w:sz w:val="20"/>
          <w:szCs w:val="20"/>
        </w:rPr>
        <w:t>Бор</w:t>
      </w:r>
      <w:r w:rsidRPr="00A44078">
        <w:rPr>
          <w:rFonts w:ascii="Arial" w:hAnsi="Arial" w:cs="Arial"/>
          <w:b/>
          <w:color w:val="000000"/>
          <w:sz w:val="20"/>
          <w:szCs w:val="20"/>
        </w:rPr>
        <w:t>ковского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сельсовета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b/>
          <w:color w:val="000000"/>
          <w:sz w:val="20"/>
          <w:szCs w:val="20"/>
        </w:rPr>
        <w:t>района</w:t>
      </w:r>
      <w:r w:rsidR="00647C89" w:rsidRPr="00A4407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751C56" w:rsidRPr="00A44078" w:rsidRDefault="00751C56" w:rsidP="00B441E2">
      <w:pPr>
        <w:jc w:val="right"/>
        <w:rPr>
          <w:rFonts w:ascii="Arial" w:hAnsi="Arial" w:cs="Arial"/>
          <w:sz w:val="20"/>
          <w:szCs w:val="20"/>
        </w:rPr>
      </w:pPr>
    </w:p>
    <w:p w:rsidR="001C47FE" w:rsidRPr="00A44078" w:rsidRDefault="001C47F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Настоящая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разработана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требований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принципов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действующего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законодательства,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предназначена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формирования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достоверной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информации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имущественном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положении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деятельности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сельского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поселения.</w:t>
      </w:r>
    </w:p>
    <w:p w:rsidR="001C47FE" w:rsidRPr="00A44078" w:rsidRDefault="001C47FE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Организация,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способы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устанавливается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требованиями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следующих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документов: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Бюджетный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кодекс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закон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06.12.2011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402-ФЗ);</w:t>
      </w:r>
    </w:p>
    <w:p w:rsidR="001C47FE" w:rsidRPr="00A44078" w:rsidRDefault="001C47FE" w:rsidP="006378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hyperlink r:id="rId8" w:history="1">
        <w:r w:rsidRPr="00A44078">
          <w:rPr>
            <w:rFonts w:ascii="Arial" w:hAnsi="Arial" w:cs="Arial"/>
            <w:iCs/>
            <w:sz w:val="20"/>
            <w:szCs w:val="20"/>
          </w:rPr>
          <w:t>закон</w:t>
        </w:r>
      </w:hyperlink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от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12.01.1996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N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7-ФЗ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«О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некоммерческих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организациях»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(далее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-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Закон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№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7-ФЗ);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31.12.2016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256н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основы»);</w:t>
      </w:r>
    </w:p>
    <w:p w:rsidR="001C47FE" w:rsidRPr="00A44078" w:rsidRDefault="00B441E2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Федеральный</w:t>
      </w:r>
      <w:r w:rsidRPr="00A4407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бухгалтерского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учета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для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организаций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государственного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сектора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«Основные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средства»,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утвержденный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Приказом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31.12.2016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257н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Pr="00A4407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="001C47FE" w:rsidRPr="00A44078">
        <w:rPr>
          <w:rFonts w:ascii="Arial" w:hAnsi="Arial" w:cs="Arial"/>
          <w:sz w:val="20"/>
          <w:szCs w:val="20"/>
        </w:rPr>
        <w:t>«Основные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средства»);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«Аренда»,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31.12.2016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258н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«Аренда»);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«Обесценение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31.12.2016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259н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«Обесценение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«Представление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(финансовой)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31.12.2016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260н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="00B441E2" w:rsidRPr="00A44078">
        <w:rPr>
          <w:rStyle w:val="a5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A44078">
        <w:rPr>
          <w:rStyle w:val="a5"/>
          <w:rFonts w:ascii="Arial" w:hAnsi="Arial" w:cs="Arial"/>
          <w:color w:val="auto"/>
          <w:sz w:val="20"/>
          <w:szCs w:val="20"/>
          <w:u w:val="none"/>
        </w:rPr>
        <w:t>«</w:t>
      </w:r>
      <w:r w:rsidRPr="00A44078">
        <w:rPr>
          <w:rFonts w:ascii="Arial" w:hAnsi="Arial" w:cs="Arial"/>
          <w:sz w:val="20"/>
          <w:szCs w:val="20"/>
        </w:rPr>
        <w:t>Представление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движении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30.12.2017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278н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движении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оценочные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значения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ошибки»,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30.12.2017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274н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3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«События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даты»,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30.12.2017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275н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4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«События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даты»);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5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«Доходы»,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27.02.2018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32н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«Доходы»);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Федеральный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стандарт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«Влияние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изменений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курсов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иностранных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валют»,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30.05.2018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122н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8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СГС</w:t>
        </w:r>
      </w:hyperlink>
      <w:r w:rsidRPr="00A44078">
        <w:rPr>
          <w:rFonts w:ascii="Arial" w:hAnsi="Arial" w:cs="Arial"/>
          <w:sz w:val="20"/>
          <w:szCs w:val="20"/>
        </w:rPr>
        <w:t>«Влияние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изменений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курсов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иностранных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валют»);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Единый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план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(государственных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органов),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местного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самоуправления,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управления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внебюджетными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фондами,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академий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наук,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(муниципальных)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01.12.2010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3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план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счетов);</w:t>
      </w:r>
    </w:p>
    <w:p w:rsidR="001C47FE" w:rsidRPr="00A44078" w:rsidRDefault="00BB0AA8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31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Инструкция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применению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Единого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плана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власти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(государственных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органов),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местного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самоуправления,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управления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внебюджетными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фондами,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академий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наук,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(муниципальных)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учреждений,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01.12.2010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157н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32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Инструкция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157н);</w:t>
      </w:r>
    </w:p>
    <w:p w:rsidR="001C47FE" w:rsidRPr="00A44078" w:rsidRDefault="00BB0AA8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33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План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бюджетного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06.12.2010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162н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План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бюджетного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учета);</w:t>
      </w:r>
    </w:p>
    <w:p w:rsidR="001C47FE" w:rsidRPr="00A44078" w:rsidRDefault="00BB0AA8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35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Инструкция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применению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Плана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бюджетного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06.12.2010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162н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Инструкция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162н);</w:t>
      </w:r>
    </w:p>
    <w:p w:rsidR="001C47FE" w:rsidRPr="00A44078" w:rsidRDefault="00BB0AA8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37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Приказ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30.03.2015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52н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«Об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форм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учетных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регистров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применяемых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власти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органами),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местного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самоуправления,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органами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управления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внебюджетными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фондами,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(муниципальными)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учреждениями,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Методических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указаний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применению»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Приказ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52н);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3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указания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применению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формированию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органами),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местного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самоуправления,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управления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внебюджетными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фондами,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(муниципальными)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(Приложение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30.03.2015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52н)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4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указания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52н);</w:t>
      </w:r>
    </w:p>
    <w:p w:rsidR="001C47FE" w:rsidRPr="00A44078" w:rsidRDefault="001C47FE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41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указания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имущества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обязательств,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13.06.1995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42" w:history="1">
        <w:proofErr w:type="spellStart"/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указания</w:t>
        </w:r>
      </w:hyperlink>
      <w:r w:rsidRPr="00A44078">
        <w:rPr>
          <w:rFonts w:ascii="Arial" w:hAnsi="Arial" w:cs="Arial"/>
          <w:sz w:val="20"/>
          <w:szCs w:val="20"/>
        </w:rPr>
        <w:t>№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49);</w:t>
      </w:r>
    </w:p>
    <w:p w:rsidR="001C47FE" w:rsidRPr="00A44078" w:rsidRDefault="00BB0AA8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43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Инструкция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порядке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составления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представления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годовой,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квартальной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месячной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отчетности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об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исполнении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бюджетов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бюджетной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системы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Российской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Федерации,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28.12.2010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191н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44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Инструкция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191н);</w:t>
      </w:r>
    </w:p>
    <w:p w:rsidR="001C47FE" w:rsidRPr="00A44078" w:rsidRDefault="00BB0AA8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45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Порядок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формирования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применения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кодов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бюджетной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классификации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Российской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Федерации,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08.06.2018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132н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46" w:history="1">
        <w:proofErr w:type="spellStart"/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Порядок</w:t>
        </w:r>
      </w:hyperlink>
      <w:r w:rsidR="001C47FE" w:rsidRPr="00A44078">
        <w:rPr>
          <w:rFonts w:ascii="Arial" w:hAnsi="Arial" w:cs="Arial"/>
          <w:sz w:val="20"/>
          <w:szCs w:val="20"/>
        </w:rPr>
        <w:t>№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132н);</w:t>
      </w:r>
    </w:p>
    <w:p w:rsidR="001C47FE" w:rsidRPr="00A44078" w:rsidRDefault="00BB0AA8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47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Порядок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применения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классификации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управления,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утвержденный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29.11.2017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209н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(далее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48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Порядок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применения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КОСГУ,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49" w:history="1">
        <w:r w:rsidR="001C47FE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Порядок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sz w:val="20"/>
          <w:szCs w:val="20"/>
        </w:rPr>
        <w:t>209н).</w:t>
      </w:r>
    </w:p>
    <w:p w:rsidR="001C47FE" w:rsidRPr="00A44078" w:rsidRDefault="001C47F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часть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2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статья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8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№402-ФЗ)</w:t>
      </w:r>
    </w:p>
    <w:p w:rsidR="001C47FE" w:rsidRPr="00A44078" w:rsidRDefault="001C47FE" w:rsidP="006378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Раздел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процесса</w:t>
      </w:r>
    </w:p>
    <w:p w:rsidR="001C47FE" w:rsidRPr="00A44078" w:rsidRDefault="001C47FE" w:rsidP="006378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Организация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работы</w:t>
      </w:r>
    </w:p>
    <w:p w:rsidR="001C47FE" w:rsidRPr="00A44078" w:rsidRDefault="00FC0C08" w:rsidP="0063788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1.1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Бухгалтерский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учет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представляет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собой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формирование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документированной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систематизированной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информации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о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фактах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хозяйственной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жизни,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активах,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обязательствах,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источниках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финансирования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деятельности,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доходах,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расходах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иных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объектах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в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случае,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если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это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установлено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федеральными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стандартами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в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денежном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измерении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в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валюте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Российской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1C47FE" w:rsidRPr="00A44078">
        <w:rPr>
          <w:rFonts w:ascii="Arial" w:hAnsi="Arial" w:cs="Arial"/>
          <w:bCs/>
          <w:sz w:val="20"/>
          <w:szCs w:val="20"/>
        </w:rPr>
        <w:t>Федерации.</w:t>
      </w:r>
    </w:p>
    <w:p w:rsidR="001C47FE" w:rsidRPr="00A44078" w:rsidRDefault="001C47F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Настоящее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положение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Российским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законодательством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правилами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отчетности.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Бухгалтерский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ведётся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службой,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возглавляемой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бухгалтеро</w:t>
      </w:r>
      <w:proofErr w:type="gramStart"/>
      <w:r w:rsidRPr="00A44078">
        <w:rPr>
          <w:rFonts w:ascii="Arial" w:hAnsi="Arial" w:cs="Arial"/>
          <w:sz w:val="20"/>
          <w:szCs w:val="20"/>
        </w:rPr>
        <w:t>м(</w:t>
      </w:r>
      <w:proofErr w:type="gramEnd"/>
      <w:r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специалистом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–экспертом),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предусмотренным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штатным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расписанием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ответственным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службы.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декабря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2011г.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№157н).</w:t>
      </w:r>
    </w:p>
    <w:p w:rsidR="0019470C" w:rsidRPr="00A44078" w:rsidRDefault="00FC0C08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1.2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Ответственными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организацию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ведение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являются:</w:t>
      </w:r>
    </w:p>
    <w:p w:rsidR="003D21B9" w:rsidRPr="00A44078" w:rsidRDefault="003D21B9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сельсовета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района:</w:t>
      </w:r>
    </w:p>
    <w:p w:rsidR="003D21B9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соблюдение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законодательства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исполнении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хозяйственных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обеспечивает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неукоснительное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выполнение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требований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документальному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хозяйственных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представлению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необходимых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сведений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п.1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Федерального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06.12.2011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учете».</w:t>
      </w:r>
    </w:p>
    <w:p w:rsidR="003D21B9" w:rsidRPr="00A44078" w:rsidRDefault="003D21B9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2.Главный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бухгалтер: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исполнению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формированию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распорядительных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особенность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реализации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поселении,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своевременное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предоставление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достоверной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</w:t>
      </w:r>
      <w:r w:rsidR="003D21B9" w:rsidRPr="00A44078">
        <w:rPr>
          <w:rFonts w:ascii="Arial" w:hAnsi="Arial" w:cs="Arial"/>
          <w:sz w:val="20"/>
          <w:szCs w:val="20"/>
        </w:rPr>
        <w:t>.</w:t>
      </w:r>
    </w:p>
    <w:p w:rsidR="0019470C" w:rsidRPr="00A44078" w:rsidRDefault="00FC0C08" w:rsidP="0063788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Главный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бухгалтер:</w:t>
      </w:r>
    </w:p>
    <w:p w:rsidR="0019470C" w:rsidRPr="00A44078" w:rsidRDefault="0019470C" w:rsidP="0063788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подчиняется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непосредственно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руководителю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организации,</w:t>
      </w:r>
    </w:p>
    <w:p w:rsidR="0019470C" w:rsidRPr="00A44078" w:rsidRDefault="0019470C" w:rsidP="0063788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несет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ответственность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формирование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своевременное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представление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достоверной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отчетности,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обеспечивает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осуществляемых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хозяйственных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законодательству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Российской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Федерации,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контроль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движением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имущества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выполнением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обязательств,-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обеспечивает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сохранность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передачу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архив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учета.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п.4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Федерального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06.12.2011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учете».</w:t>
      </w:r>
    </w:p>
    <w:p w:rsidR="0019470C" w:rsidRPr="00A44078" w:rsidRDefault="00FC0C08" w:rsidP="006378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lastRenderedPageBreak/>
        <w:t>1.4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случае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возникновения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разногласий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отношении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ведения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между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руководителем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бухгалтером:</w:t>
      </w:r>
    </w:p>
    <w:p w:rsidR="0019470C" w:rsidRPr="00A44078" w:rsidRDefault="0019470C" w:rsidP="006378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данные,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содержащиеся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принимаются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принимаются)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должностным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лицом,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возложено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накоплению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письменному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распоряжению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руководителя,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единолично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несет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ответственность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созданную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этого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информацию;</w:t>
      </w:r>
    </w:p>
    <w:p w:rsidR="0019470C" w:rsidRPr="00A44078" w:rsidRDefault="0019470C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отражается)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(финансовой)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письменного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распоряжения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руководителя,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единолично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несет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ответственность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достоверность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представления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положения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экономического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отчетную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дату,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деятельности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движения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период.</w:t>
      </w:r>
    </w:p>
    <w:p w:rsidR="0019470C" w:rsidRPr="00A44078" w:rsidRDefault="0019470C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п.8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Федерального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06.12.2011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учете»</w:t>
      </w:r>
    </w:p>
    <w:p w:rsidR="0019470C" w:rsidRPr="00A44078" w:rsidRDefault="00FC0C08" w:rsidP="0063788A">
      <w:pPr>
        <w:pStyle w:val="a6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Бухгалтерский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рублях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копейках.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выраженная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иностранной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валюте,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подлежит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пересчету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валюту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Российской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Федерации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пунктом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13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157н.</w:t>
      </w:r>
    </w:p>
    <w:p w:rsidR="00456F62" w:rsidRPr="00A44078" w:rsidRDefault="00FC0C08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Электронный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документооборот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между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Администрацией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="00456F62"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сельсовета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УФК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Курской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области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осуществлялся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договором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об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обмене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электронными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документами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14.12.2013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№13-23/107.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Договором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определены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условия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порядок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обмена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электронными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документами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осуществлении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электронного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документооборота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между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сторонами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системе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электронного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документооборота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Федерального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казначейства.</w:t>
      </w:r>
    </w:p>
    <w:p w:rsidR="0019470C" w:rsidRPr="00A44078" w:rsidRDefault="00FC0C08" w:rsidP="0063788A">
      <w:pPr>
        <w:pStyle w:val="a6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Администрацией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="003D21B9"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сельсовета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района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Курской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области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утвержден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состав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постоянно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действующих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комиссий:</w:t>
      </w:r>
    </w:p>
    <w:p w:rsidR="003D21B9" w:rsidRPr="00A44078" w:rsidRDefault="00B441E2" w:rsidP="0063788A">
      <w:pPr>
        <w:pStyle w:val="a6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- </w:t>
      </w:r>
      <w:r w:rsidR="0019470C" w:rsidRPr="00A44078">
        <w:rPr>
          <w:rFonts w:ascii="Arial" w:hAnsi="Arial" w:cs="Arial"/>
          <w:sz w:val="20"/>
          <w:szCs w:val="20"/>
        </w:rPr>
        <w:t>комиссии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по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поступлению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выбытию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активов</w:t>
      </w:r>
    </w:p>
    <w:p w:rsidR="003D21B9" w:rsidRPr="00A44078" w:rsidRDefault="00B441E2" w:rsidP="0063788A">
      <w:pPr>
        <w:pStyle w:val="a6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- </w:t>
      </w:r>
      <w:r w:rsidR="0019470C" w:rsidRPr="00A44078">
        <w:rPr>
          <w:rFonts w:ascii="Arial" w:hAnsi="Arial" w:cs="Arial"/>
          <w:sz w:val="20"/>
          <w:szCs w:val="20"/>
        </w:rPr>
        <w:t>инвентаризационной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19470C" w:rsidRPr="00A44078">
        <w:rPr>
          <w:rFonts w:ascii="Arial" w:hAnsi="Arial" w:cs="Arial"/>
          <w:sz w:val="20"/>
          <w:szCs w:val="20"/>
        </w:rPr>
        <w:t>комиссии</w:t>
      </w:r>
      <w:r w:rsidR="003D21B9" w:rsidRPr="00A44078">
        <w:rPr>
          <w:rFonts w:ascii="Arial" w:hAnsi="Arial" w:cs="Arial"/>
          <w:sz w:val="20"/>
          <w:szCs w:val="20"/>
        </w:rPr>
        <w:t>.</w:t>
      </w:r>
    </w:p>
    <w:p w:rsidR="00456F62" w:rsidRPr="00A44078" w:rsidRDefault="00456F62" w:rsidP="0063788A">
      <w:pPr>
        <w:pStyle w:val="a6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II.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Технология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обработки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учетной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информации</w:t>
      </w:r>
    </w:p>
    <w:p w:rsidR="00456F62" w:rsidRPr="00A44078" w:rsidRDefault="00FC0C08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2.1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Бухгалтерский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применением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программных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продуктов:</w:t>
      </w:r>
    </w:p>
    <w:p w:rsidR="00456F62" w:rsidRPr="00A44078" w:rsidRDefault="00456F62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«СУФД».</w:t>
      </w:r>
    </w:p>
    <w:p w:rsidR="00456F62" w:rsidRPr="00A44078" w:rsidRDefault="00456F62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2.</w:t>
      </w:r>
      <w:r w:rsidR="00FC0C08" w:rsidRPr="00A44078">
        <w:rPr>
          <w:rFonts w:ascii="Arial" w:hAnsi="Arial" w:cs="Arial"/>
          <w:sz w:val="20"/>
          <w:szCs w:val="20"/>
        </w:rPr>
        <w:t>2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использованием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телекоммуникационных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каналов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связи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электронной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подписи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электронный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документооборот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следующим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направлениям:</w:t>
      </w:r>
    </w:p>
    <w:p w:rsidR="00456F62" w:rsidRPr="00A44078" w:rsidRDefault="00B441E2" w:rsidP="0063788A">
      <w:pPr>
        <w:contextualSpacing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- </w:t>
      </w:r>
      <w:r w:rsidR="00456F62" w:rsidRPr="00A44078">
        <w:rPr>
          <w:rFonts w:ascii="Arial" w:hAnsi="Arial" w:cs="Arial"/>
          <w:sz w:val="20"/>
          <w:szCs w:val="20"/>
        </w:rPr>
        <w:t>система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электронного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документооборота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территориальным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органом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Федерального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казначейства;</w:t>
      </w:r>
    </w:p>
    <w:p w:rsidR="00456F62" w:rsidRPr="00A44078" w:rsidRDefault="00B441E2" w:rsidP="0063788A">
      <w:pPr>
        <w:contextualSpacing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- </w:t>
      </w:r>
      <w:r w:rsidR="00456F62" w:rsidRPr="00A44078">
        <w:rPr>
          <w:rFonts w:ascii="Arial" w:hAnsi="Arial" w:cs="Arial"/>
          <w:sz w:val="20"/>
          <w:szCs w:val="20"/>
        </w:rPr>
        <w:t>передача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отчетности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налогам,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сборам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иным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обязательным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платежам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в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Инспекцию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Федеральной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налоговой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службы;</w:t>
      </w:r>
    </w:p>
    <w:p w:rsidR="00456F62" w:rsidRPr="00A44078" w:rsidRDefault="00B441E2" w:rsidP="0063788A">
      <w:pPr>
        <w:contextualSpacing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- </w:t>
      </w:r>
      <w:r w:rsidR="00456F62" w:rsidRPr="00A44078">
        <w:rPr>
          <w:rFonts w:ascii="Arial" w:hAnsi="Arial" w:cs="Arial"/>
          <w:sz w:val="20"/>
          <w:szCs w:val="20"/>
        </w:rPr>
        <w:t>передача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отчетности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в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отделение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Пенсионного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фонда;</w:t>
      </w:r>
    </w:p>
    <w:p w:rsidR="00456F62" w:rsidRPr="00A44078" w:rsidRDefault="00B441E2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- </w:t>
      </w:r>
      <w:r w:rsidR="00456F62" w:rsidRPr="00A44078">
        <w:rPr>
          <w:rFonts w:ascii="Arial" w:hAnsi="Arial" w:cs="Arial"/>
          <w:sz w:val="20"/>
          <w:szCs w:val="20"/>
        </w:rPr>
        <w:t>размещение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информации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деятельности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Учреждения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на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официальном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56F62" w:rsidRPr="00A44078">
        <w:rPr>
          <w:rFonts w:ascii="Arial" w:hAnsi="Arial" w:cs="Arial"/>
          <w:sz w:val="20"/>
          <w:szCs w:val="20"/>
        </w:rPr>
        <w:t>сайте</w:t>
      </w:r>
      <w:r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F62" w:rsidRPr="00A44078">
        <w:rPr>
          <w:rFonts w:ascii="Arial" w:hAnsi="Arial" w:cs="Arial"/>
          <w:sz w:val="20"/>
          <w:szCs w:val="20"/>
        </w:rPr>
        <w:t>bus.gov.ru</w:t>
      </w:r>
      <w:proofErr w:type="spellEnd"/>
      <w:r w:rsidR="00456F62" w:rsidRPr="00A44078">
        <w:rPr>
          <w:rFonts w:ascii="Arial" w:hAnsi="Arial" w:cs="Arial"/>
          <w:sz w:val="20"/>
          <w:szCs w:val="20"/>
        </w:rPr>
        <w:t>;</w:t>
      </w:r>
    </w:p>
    <w:p w:rsidR="00456F62" w:rsidRPr="00A44078" w:rsidRDefault="00B441E2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456F62" w:rsidRPr="00A44078">
        <w:rPr>
          <w:rFonts w:ascii="Arial" w:hAnsi="Arial" w:cs="Arial"/>
          <w:sz w:val="20"/>
          <w:szCs w:val="20"/>
        </w:rPr>
        <w:t>zakupki.gov.ru</w:t>
      </w:r>
      <w:proofErr w:type="spellEnd"/>
      <w:r w:rsidR="00456F62" w:rsidRPr="00A44078">
        <w:rPr>
          <w:rFonts w:ascii="Arial" w:hAnsi="Arial" w:cs="Arial"/>
          <w:sz w:val="20"/>
          <w:szCs w:val="20"/>
        </w:rPr>
        <w:t>.</w:t>
      </w:r>
    </w:p>
    <w:p w:rsidR="008C3FBC" w:rsidRPr="00A44078" w:rsidRDefault="00B441E2" w:rsidP="0063788A">
      <w:pPr>
        <w:pStyle w:val="HTML"/>
        <w:tabs>
          <w:tab w:val="clear" w:pos="916"/>
        </w:tabs>
        <w:ind w:left="0"/>
        <w:jc w:val="both"/>
        <w:rPr>
          <w:rFonts w:ascii="Arial" w:hAnsi="Arial" w:cs="Arial"/>
        </w:rPr>
      </w:pPr>
      <w:r w:rsidRPr="00A44078">
        <w:rPr>
          <w:rFonts w:ascii="Arial" w:hAnsi="Arial" w:cs="Arial"/>
        </w:rPr>
        <w:t xml:space="preserve">- </w:t>
      </w:r>
      <w:r w:rsidR="008C3FBC" w:rsidRPr="00A44078">
        <w:rPr>
          <w:rFonts w:ascii="Arial" w:hAnsi="Arial" w:cs="Arial"/>
        </w:rPr>
        <w:t>передача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сведений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и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отчетности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по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статистическому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учету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в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органы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статистического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наблюдения;</w:t>
      </w:r>
    </w:p>
    <w:p w:rsidR="003D21B9" w:rsidRPr="00A44078" w:rsidRDefault="00B441E2" w:rsidP="0063788A">
      <w:pPr>
        <w:pStyle w:val="HTML"/>
        <w:ind w:left="0"/>
        <w:jc w:val="both"/>
        <w:rPr>
          <w:rFonts w:ascii="Arial" w:hAnsi="Arial" w:cs="Arial"/>
        </w:rPr>
      </w:pPr>
      <w:r w:rsidRPr="00A44078">
        <w:rPr>
          <w:rFonts w:ascii="Arial" w:hAnsi="Arial" w:cs="Arial"/>
        </w:rPr>
        <w:t xml:space="preserve">- </w:t>
      </w:r>
      <w:r w:rsidR="008C3FBC" w:rsidRPr="00A44078">
        <w:rPr>
          <w:rFonts w:ascii="Arial" w:hAnsi="Arial" w:cs="Arial"/>
        </w:rPr>
        <w:t>по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итогам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каждого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календарного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месяца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бухгалтерские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регистры,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распечатываются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на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бумажный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носитель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и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подшиваются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в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отдельные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папки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в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хронологическом</w:t>
      </w:r>
      <w:r w:rsidRPr="00A44078">
        <w:rPr>
          <w:rFonts w:ascii="Arial" w:hAnsi="Arial" w:cs="Arial"/>
        </w:rPr>
        <w:t xml:space="preserve"> </w:t>
      </w:r>
      <w:r w:rsidR="008C3FBC" w:rsidRPr="00A44078">
        <w:rPr>
          <w:rFonts w:ascii="Arial" w:hAnsi="Arial" w:cs="Arial"/>
        </w:rPr>
        <w:t>порядке.</w:t>
      </w:r>
    </w:p>
    <w:p w:rsidR="00884DB5" w:rsidRPr="00A44078" w:rsidRDefault="008C3FBC" w:rsidP="0063788A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III.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Правила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документооборота</w:t>
      </w:r>
    </w:p>
    <w:p w:rsidR="00B441E2" w:rsidRPr="00A44078" w:rsidRDefault="00FC0C08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3.1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В</w:t>
      </w:r>
      <w:proofErr w:type="gramEnd"/>
      <w:r w:rsidR="00884DB5" w:rsidRPr="00A44078">
        <w:rPr>
          <w:rFonts w:ascii="Arial" w:hAnsi="Arial" w:cs="Arial"/>
          <w:sz w:val="20"/>
          <w:szCs w:val="20"/>
        </w:rPr>
        <w:t>се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операции,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проводимые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учреждением,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оформляются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первичными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документами,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проверенными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принятыми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учету,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которые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систематизируются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хронологическом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порядке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(по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датам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совершения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операций)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группируются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соответствующим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счетам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бюджетного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накопительным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способом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отражением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следующих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регистрах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учета:</w:t>
      </w:r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безналичными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(ф.0504071)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;</w:t>
      </w:r>
      <w:proofErr w:type="gramEnd"/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подотчетными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(ф.0504071);</w:t>
      </w:r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поставщиками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подрядчиками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(ф.0504071);</w:t>
      </w:r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дебиторами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(ф.0504071);</w:t>
      </w:r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оплате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труда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(ф.0504071)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;</w:t>
      </w:r>
      <w:proofErr w:type="gramEnd"/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выбытию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перемещению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(ф.0504071)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;</w:t>
      </w:r>
      <w:proofErr w:type="gramEnd"/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прочим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операциям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(ф.0504071);</w:t>
      </w:r>
    </w:p>
    <w:p w:rsidR="00884DB5" w:rsidRPr="00A44078" w:rsidRDefault="00884DB5" w:rsidP="0063788A">
      <w:pPr>
        <w:pStyle w:val="a8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книга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(ф.0504072)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.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Формирование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следующем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порядке: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хронологическом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порядке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систематизируются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(сводные)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совершения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принятия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документа;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приходных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ордеров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ежемесячно,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последний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рабочий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месяца;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карточка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принятии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мере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внесения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изменений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переоценке,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модернизации,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реконструкции,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консервации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lastRenderedPageBreak/>
        <w:t>д.)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выбытии.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отсутствии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событий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ежегодно,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последний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рабочий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сведениями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начисленной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амортизации;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карточка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группового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принятии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мере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внесения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изменений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переоценке,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модернизации,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реконструкции,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консервации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д.)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выбытии;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опись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карточек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список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реестр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карточек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заполняются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ежегодно,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последний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года;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книга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заполняются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ежемесячно;</w:t>
      </w:r>
    </w:p>
    <w:p w:rsidR="001C47FE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другие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выше,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заполняются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мере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необходимости,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если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установлено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законодательством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РФ.</w:t>
      </w:r>
    </w:p>
    <w:p w:rsidR="008C3FBC" w:rsidRPr="00A44078" w:rsidRDefault="00B441E2" w:rsidP="0063788A">
      <w:pPr>
        <w:pStyle w:val="a6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обнаружении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в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регистрах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учета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ошибок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главный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бухгалтер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анализирует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ошибочные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данные,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вносит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исправления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в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первичные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документы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соответствующие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базы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данных.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Исправления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вносить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с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учетом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следующих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положений:</w:t>
      </w:r>
    </w:p>
    <w:p w:rsidR="008C3FBC" w:rsidRPr="00A44078" w:rsidRDefault="008C3FBC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доначисления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снятие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начислений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исправлять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текущего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дополнительной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записью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способом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«красное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078">
        <w:rPr>
          <w:rFonts w:ascii="Arial" w:hAnsi="Arial" w:cs="Arial"/>
          <w:sz w:val="20"/>
          <w:szCs w:val="20"/>
        </w:rPr>
        <w:t>сторно</w:t>
      </w:r>
      <w:proofErr w:type="spellEnd"/>
      <w:r w:rsidRPr="00A44078">
        <w:rPr>
          <w:rFonts w:ascii="Arial" w:hAnsi="Arial" w:cs="Arial"/>
          <w:sz w:val="20"/>
          <w:szCs w:val="20"/>
        </w:rPr>
        <w:t>»;</w:t>
      </w:r>
    </w:p>
    <w:p w:rsidR="008C3FBC" w:rsidRPr="00A44078" w:rsidRDefault="008C3FBC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восстановлении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остатков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прошлых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применять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1.401.10.180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«Прочие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доходы».</w:t>
      </w:r>
    </w:p>
    <w:p w:rsidR="008C3FBC" w:rsidRPr="00A44078" w:rsidRDefault="00B441E2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проведении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хозяйственных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операций,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для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оформления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которых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не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предусмотрены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типовые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формы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первичных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документов,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используются:</w:t>
      </w:r>
    </w:p>
    <w:p w:rsidR="008C3FBC" w:rsidRPr="00A44078" w:rsidRDefault="008C3FBC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самостоятельно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разработанные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формы;</w:t>
      </w:r>
    </w:p>
    <w:p w:rsidR="008C3FBC" w:rsidRPr="00A44078" w:rsidRDefault="008C3FBC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унифицированные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дополненные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необходимыми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реквизитами.</w:t>
      </w:r>
    </w:p>
    <w:p w:rsidR="008C3FBC" w:rsidRPr="00A44078" w:rsidRDefault="008C3FBC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25–26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Стандарта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отчетности».</w:t>
      </w:r>
    </w:p>
    <w:p w:rsidR="008C3FBC" w:rsidRPr="00A44078" w:rsidRDefault="00FC0C08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3.2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Право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подписи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подписывать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расчетные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документы,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визировать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финансовые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обязательства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предоставлено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84DB5" w:rsidRPr="00A44078">
        <w:rPr>
          <w:rFonts w:ascii="Arial" w:hAnsi="Arial" w:cs="Arial"/>
          <w:sz w:val="20"/>
          <w:szCs w:val="20"/>
        </w:rPr>
        <w:t>:</w:t>
      </w:r>
      <w:proofErr w:type="gramEnd"/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1.Главе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сельсовета</w:t>
      </w:r>
    </w:p>
    <w:p w:rsidR="00884DB5" w:rsidRPr="00A44078" w:rsidRDefault="00884DB5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2.Главному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бухгалтеру.</w:t>
      </w:r>
    </w:p>
    <w:p w:rsidR="008C3FBC" w:rsidRPr="00A44078" w:rsidRDefault="00FC0C08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Учреждение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использует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унифицированные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формы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документов,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перечисленные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приложении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приказу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52н.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необходимости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формы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регистров,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которые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унифицированы,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разрабатываются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8C3FBC" w:rsidRPr="00A44078">
        <w:rPr>
          <w:rFonts w:ascii="Arial" w:hAnsi="Arial" w:cs="Arial"/>
          <w:sz w:val="20"/>
          <w:szCs w:val="20"/>
        </w:rPr>
        <w:t>самостоятельно.</w:t>
      </w:r>
    </w:p>
    <w:p w:rsidR="008C3FBC" w:rsidRPr="00A44078" w:rsidRDefault="008C3FBC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157н.</w:t>
      </w:r>
    </w:p>
    <w:p w:rsidR="004E0D7E" w:rsidRPr="00A44078" w:rsidRDefault="00FC0C08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3.4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Особенности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применения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документов: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приобретении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реализации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нематериальных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078">
        <w:rPr>
          <w:rFonts w:ascii="Arial" w:hAnsi="Arial" w:cs="Arial"/>
          <w:sz w:val="20"/>
          <w:szCs w:val="20"/>
        </w:rPr>
        <w:t>непроизведенных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приеме-передаче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(ф.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0504101).</w:t>
      </w:r>
    </w:p>
    <w:p w:rsidR="00884DB5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ремонте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оборудования,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неисправность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была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выявлена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монтаже,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выявленных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дефектах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оборудования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ОС-16(ф.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0306008).</w:t>
      </w:r>
    </w:p>
    <w:p w:rsidR="004E0D7E" w:rsidRPr="00A44078" w:rsidRDefault="004E0D7E" w:rsidP="0063788A">
      <w:pPr>
        <w:jc w:val="both"/>
        <w:rPr>
          <w:rFonts w:ascii="Arial" w:hAnsi="Arial" w:cs="Arial"/>
          <w:bCs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IV.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План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счетов</w:t>
      </w:r>
    </w:p>
    <w:p w:rsidR="004E0D7E" w:rsidRPr="00A44078" w:rsidRDefault="00FC0C08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4.</w:t>
      </w:r>
      <w:r w:rsidR="004E0D7E" w:rsidRPr="00A44078">
        <w:rPr>
          <w:rFonts w:ascii="Arial" w:hAnsi="Arial" w:cs="Arial"/>
          <w:sz w:val="20"/>
          <w:szCs w:val="20"/>
        </w:rPr>
        <w:t>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Бюджетный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использованием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рабочего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Плана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(приложение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6),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разработанного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Инструкцией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157н</w:t>
      </w:r>
      <w:proofErr w:type="gramStart"/>
      <w:r w:rsidR="004E0D7E" w:rsidRPr="00A44078">
        <w:rPr>
          <w:rFonts w:ascii="Arial" w:hAnsi="Arial" w:cs="Arial"/>
          <w:sz w:val="20"/>
          <w:szCs w:val="20"/>
        </w:rPr>
        <w:t>,И</w:t>
      </w:r>
      <w:proofErr w:type="gramEnd"/>
      <w:r w:rsidR="004E0D7E" w:rsidRPr="00A44078">
        <w:rPr>
          <w:rFonts w:ascii="Arial" w:hAnsi="Arial" w:cs="Arial"/>
          <w:sz w:val="20"/>
          <w:szCs w:val="20"/>
        </w:rPr>
        <w:t>нструкцией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162н.</w:t>
      </w:r>
    </w:p>
    <w:p w:rsidR="00FC0C08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«б»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оценочные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значения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ошибки».</w:t>
      </w:r>
    </w:p>
    <w:p w:rsidR="004E0D7E" w:rsidRPr="00A44078" w:rsidRDefault="00FC0C08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5.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bCs/>
          <w:sz w:val="20"/>
          <w:szCs w:val="20"/>
        </w:rPr>
        <w:t>Учет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bCs/>
          <w:sz w:val="20"/>
          <w:szCs w:val="20"/>
        </w:rPr>
        <w:t>отдельных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bCs/>
          <w:sz w:val="20"/>
          <w:szCs w:val="20"/>
        </w:rPr>
        <w:t>видов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bCs/>
          <w:sz w:val="20"/>
          <w:szCs w:val="20"/>
        </w:rPr>
        <w:t>имущества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bCs/>
          <w:sz w:val="20"/>
          <w:szCs w:val="20"/>
        </w:rPr>
        <w:t>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bCs/>
          <w:sz w:val="20"/>
          <w:szCs w:val="20"/>
        </w:rPr>
        <w:t>обязательств</w:t>
      </w:r>
    </w:p>
    <w:p w:rsidR="004E0D7E" w:rsidRPr="00A44078" w:rsidRDefault="00FC0C08" w:rsidP="0063788A">
      <w:pPr>
        <w:pStyle w:val="a6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5.1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Бюджетный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проверенным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принятым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первичным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документам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методом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начисления.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принимаются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первичные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учетные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документы,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составленные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надлежащим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образом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поступившие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результатам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внутреннего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контроля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хозяйственных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регистрации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содержащихся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регистрах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бухучета.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Контроль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проводится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Положением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внутреннем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контроле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утвержденным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отдела.</w:t>
      </w:r>
    </w:p>
    <w:p w:rsidR="004E0D7E" w:rsidRPr="00A44078" w:rsidRDefault="004E0D7E" w:rsidP="0063788A">
      <w:pPr>
        <w:pStyle w:val="a6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157н.</w:t>
      </w:r>
    </w:p>
    <w:p w:rsidR="00FC0C08" w:rsidRPr="00A44078" w:rsidRDefault="0063788A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 xml:space="preserve">1. </w:t>
      </w:r>
      <w:r w:rsidR="004E0D7E" w:rsidRPr="00A44078">
        <w:rPr>
          <w:rFonts w:ascii="Arial" w:hAnsi="Arial" w:cs="Arial"/>
          <w:iCs/>
          <w:sz w:val="20"/>
          <w:szCs w:val="20"/>
        </w:rPr>
        <w:t>Основные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iCs/>
          <w:sz w:val="20"/>
          <w:szCs w:val="20"/>
        </w:rPr>
        <w:t>средства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0" w:name="_ref_314903"/>
      <w:r w:rsidRPr="00A44078">
        <w:rPr>
          <w:rFonts w:ascii="Arial" w:hAnsi="Arial" w:cs="Arial"/>
          <w:sz w:val="20"/>
          <w:szCs w:val="20"/>
        </w:rPr>
        <w:t>1.1.Срок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полезного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использования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исходя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ожидаемого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экономических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выгод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(или)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полезного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потенциала,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заключенного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порядке,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установленном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1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пунктом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35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2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пунктом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44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157н.</w:t>
      </w:r>
      <w:bookmarkStart w:id="1" w:name="_ref_321664"/>
      <w:bookmarkEnd w:id="0"/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1.2.Амортизация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всем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начисляется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линейным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методом.</w:t>
      </w:r>
      <w:bookmarkEnd w:id="1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3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пункты.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36</w:t>
        </w:r>
      </w:hyperlink>
      <w:r w:rsidRPr="00A44078">
        <w:rPr>
          <w:rFonts w:ascii="Arial" w:hAnsi="Arial" w:cs="Arial"/>
          <w:sz w:val="20"/>
          <w:szCs w:val="20"/>
        </w:rPr>
        <w:t>,</w:t>
      </w:r>
      <w:hyperlink r:id="rId54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37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2" w:name="_ref_321667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1.3.</w:t>
      </w:r>
      <w:r w:rsidRPr="00A44078">
        <w:rPr>
          <w:rFonts w:ascii="Arial" w:hAnsi="Arial" w:cs="Arial"/>
          <w:sz w:val="20"/>
          <w:szCs w:val="20"/>
        </w:rPr>
        <w:t>Структурная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имеет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полезного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использования,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существенно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отличающийся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полезного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использования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других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этого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составляющую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значительную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величину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общей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учитывается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самостоятельный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объект.</w:t>
      </w:r>
      <w:bookmarkEnd w:id="2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lastRenderedPageBreak/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целей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настоящего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полезного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использования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считаются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существенно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отличающимися,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если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они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относятся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амортизационным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группам,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5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Постановлении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Правительства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01.01.2002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целей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настоящего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структурной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</w:t>
      </w:r>
      <w:proofErr w:type="gramStart"/>
      <w:r w:rsidRPr="00A44078">
        <w:rPr>
          <w:rFonts w:ascii="Arial" w:hAnsi="Arial" w:cs="Arial"/>
          <w:sz w:val="20"/>
          <w:szCs w:val="20"/>
        </w:rPr>
        <w:t>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</w:t>
      </w:r>
      <w:proofErr w:type="gramEnd"/>
      <w:r w:rsidRPr="00A44078">
        <w:rPr>
          <w:rFonts w:ascii="Arial" w:hAnsi="Arial" w:cs="Arial"/>
          <w:sz w:val="20"/>
          <w:szCs w:val="20"/>
        </w:rPr>
        <w:t>итается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значительной,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если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менее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10%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общей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10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3" w:name="_ref_321668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1.4.</w:t>
      </w:r>
      <w:r w:rsidRPr="00A44078">
        <w:rPr>
          <w:rFonts w:ascii="Arial" w:hAnsi="Arial" w:cs="Arial"/>
          <w:sz w:val="20"/>
          <w:szCs w:val="20"/>
        </w:rPr>
        <w:t>Отдельными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являются:</w:t>
      </w:r>
      <w:bookmarkEnd w:id="3"/>
    </w:p>
    <w:p w:rsidR="004E0D7E" w:rsidRPr="00A44078" w:rsidRDefault="004E0D7E" w:rsidP="006378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принтеры;</w:t>
      </w:r>
    </w:p>
    <w:p w:rsidR="004E0D7E" w:rsidRPr="00A44078" w:rsidRDefault="004E0D7E" w:rsidP="0063788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сканеры.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10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8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5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пункты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6</w:t>
        </w:r>
      </w:hyperlink>
      <w:r w:rsidRPr="00A44078">
        <w:rPr>
          <w:rFonts w:ascii="Arial" w:hAnsi="Arial" w:cs="Arial"/>
          <w:sz w:val="20"/>
          <w:szCs w:val="20"/>
        </w:rPr>
        <w:t>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45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4" w:name="_ref_321669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1.5.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целях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дополнительных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раскрытия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показателей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устанавливаются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следующие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аналитического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учета:</w:t>
      </w:r>
      <w:bookmarkEnd w:id="4"/>
    </w:p>
    <w:p w:rsidR="004E0D7E" w:rsidRPr="00A44078" w:rsidRDefault="004E0D7E" w:rsidP="006378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эксплуатации;</w:t>
      </w:r>
    </w:p>
    <w:p w:rsidR="004E0D7E" w:rsidRPr="00A44078" w:rsidRDefault="004E0D7E" w:rsidP="006378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запасе;</w:t>
      </w:r>
    </w:p>
    <w:p w:rsidR="004E0D7E" w:rsidRPr="00A44078" w:rsidRDefault="004E0D7E" w:rsidP="006378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консервации;</w:t>
      </w:r>
    </w:p>
    <w:p w:rsidR="004E0D7E" w:rsidRPr="00A44078" w:rsidRDefault="004E0D7E" w:rsidP="006378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получено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безвозмездное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пользование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(объекты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proofErr w:type="spellStart"/>
      <w:r w:rsidRPr="00A44078">
        <w:rPr>
          <w:rFonts w:ascii="Arial" w:hAnsi="Arial" w:cs="Arial"/>
          <w:sz w:val="20"/>
          <w:szCs w:val="20"/>
        </w:rPr>
        <w:t>неоперационной</w:t>
      </w:r>
      <w:proofErr w:type="spellEnd"/>
      <w:r w:rsidRPr="00A44078">
        <w:rPr>
          <w:rFonts w:ascii="Arial" w:hAnsi="Arial" w:cs="Arial"/>
          <w:sz w:val="20"/>
          <w:szCs w:val="20"/>
        </w:rPr>
        <w:t>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аренды).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1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7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средства»)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5" w:name="_ref_321670"/>
      <w:r w:rsidRPr="00A44078">
        <w:rPr>
          <w:rFonts w:ascii="Arial" w:hAnsi="Arial" w:cs="Arial"/>
          <w:sz w:val="20"/>
          <w:szCs w:val="20"/>
        </w:rPr>
        <w:t>1.6.Каждому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присваивается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уникальный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состоящий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знаков,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где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цифры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обозначают: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101-здание,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сооружение;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104-машины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оборудование;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106-хозяйственный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инвентарь;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109-прочие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объекты.</w:t>
      </w:r>
    </w:p>
    <w:p w:rsidR="00FC0C08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Последние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четыре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знака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порядковый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</w:t>
      </w:r>
    </w:p>
    <w:p w:rsidR="004E0D7E" w:rsidRPr="00A44078" w:rsidRDefault="00FC0C08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(п.9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средства),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п.46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157н.</w:t>
      </w:r>
      <w:r w:rsidRPr="00A44078">
        <w:rPr>
          <w:rFonts w:ascii="Arial" w:hAnsi="Arial" w:cs="Arial"/>
          <w:sz w:val="20"/>
          <w:szCs w:val="20"/>
        </w:rPr>
        <w:t>)</w:t>
      </w:r>
    </w:p>
    <w:p w:rsidR="004E0D7E" w:rsidRPr="00A44078" w:rsidRDefault="004E0D7E" w:rsidP="006378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Инвентарный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присвоенный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сохраняется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весь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период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нахождения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учреждении.</w:t>
      </w:r>
    </w:p>
    <w:p w:rsidR="004E0D7E" w:rsidRPr="00A44078" w:rsidRDefault="004E0D7E" w:rsidP="006378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1.7.Инвентарные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выбывших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балансового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вновь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принятым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присваиваются.</w:t>
      </w:r>
    </w:p>
    <w:p w:rsidR="004E0D7E" w:rsidRPr="00A44078" w:rsidRDefault="004E0D7E" w:rsidP="0063788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hyperlink r:id="rId62" w:history="1">
        <w:r w:rsidRPr="00A44078">
          <w:rPr>
            <w:rStyle w:val="a5"/>
            <w:rFonts w:ascii="Arial" w:hAnsi="Arial" w:cs="Arial"/>
            <w:iCs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iCs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iCs/>
            <w:color w:val="auto"/>
            <w:sz w:val="20"/>
            <w:szCs w:val="20"/>
            <w:u w:val="none"/>
          </w:rPr>
          <w:t>9</w:t>
        </w:r>
      </w:hyperlink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ФСБУ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«Основные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средства»,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hyperlink r:id="rId63" w:history="1">
        <w:r w:rsidRPr="00A44078">
          <w:rPr>
            <w:rStyle w:val="a5"/>
            <w:rFonts w:ascii="Arial" w:hAnsi="Arial" w:cs="Arial"/>
            <w:iCs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iCs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iCs/>
            <w:color w:val="auto"/>
            <w:sz w:val="20"/>
            <w:szCs w:val="20"/>
            <w:u w:val="none"/>
          </w:rPr>
          <w:t>46</w:t>
        </w:r>
      </w:hyperlink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№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157н)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6" w:name="_ref_321671"/>
      <w:bookmarkEnd w:id="5"/>
      <w:r w:rsidRPr="00A44078">
        <w:rPr>
          <w:rFonts w:ascii="Arial" w:hAnsi="Arial" w:cs="Arial"/>
          <w:sz w:val="20"/>
          <w:szCs w:val="20"/>
        </w:rPr>
        <w:t>Инвентарный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наносится:</w:t>
      </w:r>
      <w:bookmarkEnd w:id="6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движимого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имущества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краской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водостойким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маркером.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4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46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7" w:name="_ref_321672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1.8.</w:t>
      </w:r>
      <w:r w:rsidRPr="00A44078">
        <w:rPr>
          <w:rFonts w:ascii="Arial" w:hAnsi="Arial" w:cs="Arial"/>
          <w:sz w:val="20"/>
          <w:szCs w:val="20"/>
        </w:rPr>
        <w:t>Объектам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аренды,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отношении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балансодержатель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(собственник)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передаточных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присваивается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порядком,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предусмотренным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настоящей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политикой.</w:t>
      </w:r>
      <w:bookmarkEnd w:id="7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5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46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8" w:name="_ref_321673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1.9.</w:t>
      </w:r>
      <w:r w:rsidR="00B441E2" w:rsidRPr="00A44078">
        <w:rPr>
          <w:rFonts w:ascii="Arial" w:hAnsi="Arial" w:cs="Arial"/>
          <w:bCs w:val="0"/>
          <w:sz w:val="20"/>
          <w:szCs w:val="20"/>
          <w:lang w:eastAsia="ru-RU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выявленные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принимаются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справедливой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комиссией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поступлению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выбытию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применением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наиболее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подходящего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каждом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случае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метода.</w:t>
      </w:r>
      <w:bookmarkEnd w:id="8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пункты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52</w:t>
        </w:r>
      </w:hyperlink>
      <w:r w:rsidRPr="00A44078">
        <w:rPr>
          <w:rFonts w:ascii="Arial" w:hAnsi="Arial" w:cs="Arial"/>
          <w:sz w:val="20"/>
          <w:szCs w:val="20"/>
        </w:rPr>
        <w:t>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54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8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31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9" w:name="_ref_321675"/>
      <w:proofErr w:type="gramStart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1.10.</w:t>
      </w:r>
      <w:r w:rsidRPr="00A44078">
        <w:rPr>
          <w:rFonts w:ascii="Arial" w:hAnsi="Arial" w:cs="Arial"/>
          <w:sz w:val="20"/>
          <w:szCs w:val="20"/>
        </w:rPr>
        <w:t>Балансовая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видов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«Машины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оборудование»,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«Транспортные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увеличивается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затрат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замене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отдельных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условии,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что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критериями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признания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признаются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согласно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порядку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эксплуатации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частей)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требуется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замена,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числе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ходе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капитального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ремонта.</w:t>
      </w:r>
      <w:bookmarkEnd w:id="9"/>
      <w:proofErr w:type="gramEnd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Одновременно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балансовая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этого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уменьшается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выбывающих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(заменяемых)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частей.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6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пункты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19</w:t>
        </w:r>
      </w:hyperlink>
      <w:r w:rsidRPr="00A44078">
        <w:rPr>
          <w:rFonts w:ascii="Arial" w:hAnsi="Arial" w:cs="Arial"/>
          <w:sz w:val="20"/>
          <w:szCs w:val="20"/>
        </w:rPr>
        <w:t>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27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0" w:name="_ref_321676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1.11.</w:t>
      </w:r>
      <w:r w:rsidRPr="00A44078">
        <w:rPr>
          <w:rFonts w:ascii="Arial" w:hAnsi="Arial" w:cs="Arial"/>
          <w:sz w:val="20"/>
          <w:szCs w:val="20"/>
        </w:rPr>
        <w:t>Балансовая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</w:t>
      </w:r>
      <w:proofErr w:type="gramStart"/>
      <w:r w:rsidRPr="00A44078">
        <w:rPr>
          <w:rFonts w:ascii="Arial" w:hAnsi="Arial" w:cs="Arial"/>
          <w:sz w:val="20"/>
          <w:szCs w:val="20"/>
        </w:rPr>
        <w:t>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</w:t>
      </w:r>
      <w:proofErr w:type="gramEnd"/>
      <w:r w:rsidRPr="00A44078">
        <w:rPr>
          <w:rFonts w:ascii="Arial" w:hAnsi="Arial" w:cs="Arial"/>
          <w:sz w:val="20"/>
          <w:szCs w:val="20"/>
        </w:rPr>
        <w:t>учаях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достройки,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дооборудования,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реконструкции,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числе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элементами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реставрации,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технического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перевооружения,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модернизации,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частичной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ликвидации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proofErr w:type="spellStart"/>
      <w:r w:rsidRPr="00A44078">
        <w:rPr>
          <w:rFonts w:ascii="Arial" w:hAnsi="Arial" w:cs="Arial"/>
          <w:sz w:val="20"/>
          <w:szCs w:val="20"/>
        </w:rPr>
        <w:t>разукомплектации</w:t>
      </w:r>
      <w:proofErr w:type="spellEnd"/>
      <w:r w:rsidRPr="00A44078">
        <w:rPr>
          <w:rFonts w:ascii="Arial" w:hAnsi="Arial" w:cs="Arial"/>
          <w:sz w:val="20"/>
          <w:szCs w:val="20"/>
        </w:rPr>
        <w:t>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увеличивается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сумму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сформированных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капитальных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вложений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этот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объект.</w:t>
      </w:r>
      <w:bookmarkEnd w:id="10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1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1" w:name="_ref_321677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1.12.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изменяется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случае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проведения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переоценки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этого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учете.</w:t>
      </w:r>
      <w:bookmarkEnd w:id="11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2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2" w:name="_ref_321678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1.13.</w:t>
      </w:r>
      <w:r w:rsidRPr="00A44078">
        <w:rPr>
          <w:rFonts w:ascii="Arial" w:hAnsi="Arial" w:cs="Arial"/>
          <w:sz w:val="20"/>
          <w:szCs w:val="20"/>
        </w:rPr>
        <w:t>Переоценка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</w:t>
      </w:r>
      <w:proofErr w:type="gramStart"/>
      <w:r w:rsidRPr="00A44078">
        <w:rPr>
          <w:rFonts w:ascii="Arial" w:hAnsi="Arial" w:cs="Arial"/>
          <w:sz w:val="20"/>
          <w:szCs w:val="20"/>
        </w:rPr>
        <w:t>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</w:t>
      </w:r>
      <w:proofErr w:type="gramEnd"/>
      <w:r w:rsidRPr="00A44078">
        <w:rPr>
          <w:rFonts w:ascii="Arial" w:hAnsi="Arial" w:cs="Arial"/>
          <w:sz w:val="20"/>
          <w:szCs w:val="20"/>
        </w:rPr>
        <w:t>оводится:</w:t>
      </w:r>
      <w:bookmarkEnd w:id="12"/>
    </w:p>
    <w:p w:rsidR="004E0D7E" w:rsidRPr="00A44078" w:rsidRDefault="004E0D7E" w:rsidP="006378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решению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Правительства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3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28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157н);</w:t>
      </w:r>
    </w:p>
    <w:p w:rsidR="004E0D7E" w:rsidRPr="00A44078" w:rsidRDefault="004E0D7E" w:rsidP="0063788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случае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отчуждения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пользу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госсектора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lastRenderedPageBreak/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4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29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5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28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157н).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3" w:name="_ref_321679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1.14.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переоценки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накопленной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амортизации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пропорционально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изменению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первоначальной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образом,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чтобы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остаточная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переоценки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равнялась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переоцененной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стоимости.</w:t>
      </w:r>
      <w:bookmarkEnd w:id="13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41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средства»)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4" w:name="_ref_321680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1.15.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ликвидируемых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(разукомплектованных)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частей,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если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была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выделена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поставщика,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частичной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ликвидации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proofErr w:type="spellStart"/>
      <w:r w:rsidRPr="00A44078">
        <w:rPr>
          <w:rFonts w:ascii="Arial" w:hAnsi="Arial" w:cs="Arial"/>
          <w:sz w:val="20"/>
          <w:szCs w:val="20"/>
        </w:rPr>
        <w:t>разукомплектации</w:t>
      </w:r>
      <w:proofErr w:type="spellEnd"/>
      <w:r w:rsidRPr="00A44078">
        <w:rPr>
          <w:rFonts w:ascii="Arial" w:hAnsi="Arial" w:cs="Arial"/>
          <w:sz w:val="20"/>
          <w:szCs w:val="20"/>
        </w:rPr>
        <w:t>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комиссией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поступлению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выбытию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пропорционально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выбранному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комиссией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показателю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(площадь,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др.).</w:t>
      </w:r>
      <w:bookmarkEnd w:id="14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политика»)</w:t>
      </w:r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5" w:name="_ref_321681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1.16.</w:t>
      </w:r>
      <w:r w:rsidRPr="00A44078">
        <w:rPr>
          <w:rFonts w:ascii="Arial" w:hAnsi="Arial" w:cs="Arial"/>
          <w:sz w:val="20"/>
          <w:szCs w:val="20"/>
        </w:rPr>
        <w:t>Ответственным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хранение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производителя,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входящих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комплектацию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(технической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гарантийных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талонов),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является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ответственное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лицо,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закреплено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средство.</w:t>
      </w:r>
      <w:bookmarkEnd w:id="15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78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политика»)</w:t>
      </w:r>
    </w:p>
    <w:p w:rsidR="004E0D7E" w:rsidRPr="00A44078" w:rsidRDefault="004E0D7E" w:rsidP="0063788A">
      <w:pPr>
        <w:pStyle w:val="2"/>
        <w:keepNext w:val="0"/>
        <w:keepLines w:val="0"/>
        <w:ind w:left="0"/>
        <w:jc w:val="both"/>
        <w:rPr>
          <w:rFonts w:ascii="Arial" w:hAnsi="Arial" w:cs="Arial"/>
          <w:sz w:val="20"/>
          <w:szCs w:val="20"/>
        </w:rPr>
      </w:pPr>
      <w:bookmarkStart w:id="16" w:name="_ref_321682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1.17.</w:t>
      </w:r>
      <w:r w:rsidRPr="00A44078">
        <w:rPr>
          <w:rFonts w:ascii="Arial" w:hAnsi="Arial" w:cs="Arial"/>
          <w:sz w:val="20"/>
          <w:szCs w:val="20"/>
        </w:rPr>
        <w:t>Продажа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приеме-передаче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hyperlink r:id="rId7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ф.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0504101</w:t>
        </w:r>
      </w:hyperlink>
      <w:r w:rsidRPr="00A44078">
        <w:rPr>
          <w:rFonts w:ascii="Arial" w:hAnsi="Arial" w:cs="Arial"/>
          <w:sz w:val="20"/>
          <w:szCs w:val="20"/>
        </w:rPr>
        <w:t>).</w:t>
      </w:r>
      <w:bookmarkEnd w:id="16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44078">
        <w:rPr>
          <w:rFonts w:ascii="Arial" w:hAnsi="Arial" w:cs="Arial"/>
          <w:sz w:val="20"/>
          <w:szCs w:val="20"/>
        </w:rPr>
        <w:t>(Основание: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8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указания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52н)</w:t>
      </w:r>
      <w:proofErr w:type="gramEnd"/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7" w:name="_ref_321683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1.18.</w:t>
      </w:r>
      <w:r w:rsidRPr="00A44078">
        <w:rPr>
          <w:rFonts w:ascii="Arial" w:hAnsi="Arial" w:cs="Arial"/>
          <w:sz w:val="20"/>
          <w:szCs w:val="20"/>
        </w:rPr>
        <w:t>Безвозмездная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передача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приеме-передаче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hyperlink r:id="rId81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ф.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0504101</w:t>
        </w:r>
      </w:hyperlink>
      <w:r w:rsidRPr="00A44078">
        <w:rPr>
          <w:rFonts w:ascii="Arial" w:hAnsi="Arial" w:cs="Arial"/>
          <w:sz w:val="20"/>
          <w:szCs w:val="20"/>
        </w:rPr>
        <w:t>).</w:t>
      </w:r>
      <w:bookmarkEnd w:id="17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44078">
        <w:rPr>
          <w:rFonts w:ascii="Arial" w:hAnsi="Arial" w:cs="Arial"/>
          <w:sz w:val="20"/>
          <w:szCs w:val="20"/>
        </w:rPr>
        <w:t>(Основание: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82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указания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52н)</w:t>
      </w:r>
      <w:proofErr w:type="gramEnd"/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8" w:name="_ref_321685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1.19.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приобретении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приеме-передаче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hyperlink r:id="rId83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ф.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0504101</w:t>
        </w:r>
      </w:hyperlink>
      <w:r w:rsidRPr="00A44078">
        <w:rPr>
          <w:rFonts w:ascii="Arial" w:hAnsi="Arial" w:cs="Arial"/>
          <w:sz w:val="20"/>
          <w:szCs w:val="20"/>
        </w:rPr>
        <w:t>).</w:t>
      </w:r>
      <w:bookmarkEnd w:id="18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44078">
        <w:rPr>
          <w:rFonts w:ascii="Arial" w:hAnsi="Arial" w:cs="Arial"/>
          <w:sz w:val="20"/>
          <w:szCs w:val="20"/>
        </w:rPr>
        <w:t>(Основание: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84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указания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52н)</w:t>
      </w:r>
      <w:proofErr w:type="gramEnd"/>
    </w:p>
    <w:p w:rsidR="004E0D7E" w:rsidRPr="00A44078" w:rsidRDefault="004E0D7E" w:rsidP="0063788A">
      <w:pPr>
        <w:pStyle w:val="2"/>
        <w:keepNext w:val="0"/>
        <w:keepLines w:val="0"/>
        <w:numPr>
          <w:ilvl w:val="1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19" w:name="_ref_321686"/>
      <w:r w:rsidRPr="00A44078">
        <w:rPr>
          <w:rFonts w:ascii="Arial" w:hAnsi="Arial" w:cs="Arial"/>
          <w:bCs w:val="0"/>
          <w:sz w:val="20"/>
          <w:szCs w:val="20"/>
          <w:lang w:eastAsia="ru-RU"/>
        </w:rPr>
        <w:t>1.20.</w:t>
      </w:r>
      <w:r w:rsidRPr="00A44078">
        <w:rPr>
          <w:rFonts w:ascii="Arial" w:hAnsi="Arial" w:cs="Arial"/>
          <w:sz w:val="20"/>
          <w:szCs w:val="20"/>
        </w:rPr>
        <w:t>Частичная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ликвидация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</w:t>
      </w:r>
      <w:proofErr w:type="gramStart"/>
      <w:r w:rsidRPr="00A44078">
        <w:rPr>
          <w:rFonts w:ascii="Arial" w:hAnsi="Arial" w:cs="Arial"/>
          <w:sz w:val="20"/>
          <w:szCs w:val="20"/>
        </w:rPr>
        <w:t>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</w:t>
      </w:r>
      <w:proofErr w:type="gramEnd"/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реконструкции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(ремонте,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модернизации)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приема-сдачи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отремонтированных,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реконструированных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модернизированных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hyperlink r:id="rId85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ф.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0504103</w:t>
        </w:r>
      </w:hyperlink>
      <w:r w:rsidRPr="00A44078">
        <w:rPr>
          <w:rFonts w:ascii="Arial" w:hAnsi="Arial" w:cs="Arial"/>
          <w:sz w:val="20"/>
          <w:szCs w:val="20"/>
        </w:rPr>
        <w:t>).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bookmarkEnd w:id="19"/>
    </w:p>
    <w:p w:rsidR="00B441E2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2.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Материальные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запасы</w:t>
      </w:r>
      <w:bookmarkStart w:id="20" w:name="_ref_335290"/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2.1.Оценка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запасов,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приобретенных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плату,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фактической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приобретения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связанных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приобретением.</w:t>
      </w:r>
      <w:bookmarkEnd w:id="20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одновременном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приобретении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нескольких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видов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запасов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распределяются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пропорционально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договорной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приобретаемых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материалов.</w:t>
      </w:r>
    </w:p>
    <w:p w:rsidR="00B441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8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пункты.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6</w:t>
        </w:r>
      </w:hyperlink>
      <w:r w:rsidRPr="00A44078">
        <w:rPr>
          <w:rFonts w:ascii="Arial" w:hAnsi="Arial" w:cs="Arial"/>
          <w:sz w:val="20"/>
          <w:szCs w:val="20"/>
        </w:rPr>
        <w:t>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8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100</w:t>
        </w:r>
      </w:hyperlink>
      <w:r w:rsidRPr="00A44078">
        <w:rPr>
          <w:rFonts w:ascii="Arial" w:hAnsi="Arial" w:cs="Arial"/>
          <w:sz w:val="20"/>
          <w:szCs w:val="20"/>
        </w:rPr>
        <w:t>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88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102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8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политика»)</w:t>
      </w:r>
      <w:bookmarkStart w:id="21" w:name="_ref_335292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2.2.</w:t>
      </w:r>
      <w:r w:rsidRPr="00A44078">
        <w:rPr>
          <w:rFonts w:ascii="Arial" w:hAnsi="Arial" w:cs="Arial"/>
          <w:sz w:val="20"/>
          <w:szCs w:val="20"/>
        </w:rPr>
        <w:t>Признание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ликвидации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числе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ветоши,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списания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мягкого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инвентаря),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справедливой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определяемой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методом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рыночных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цен.</w:t>
      </w:r>
      <w:bookmarkEnd w:id="21"/>
    </w:p>
    <w:p w:rsidR="00B441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пункты.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52</w:t>
        </w:r>
      </w:hyperlink>
      <w:r w:rsidRPr="00A44078">
        <w:rPr>
          <w:rFonts w:ascii="Arial" w:hAnsi="Arial" w:cs="Arial"/>
          <w:sz w:val="20"/>
          <w:szCs w:val="20"/>
        </w:rPr>
        <w:t>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1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54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2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106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</w:t>
      </w:r>
      <w:bookmarkStart w:id="22" w:name="_ref_335293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2.3.</w:t>
      </w:r>
      <w:r w:rsidRPr="00A44078">
        <w:rPr>
          <w:rFonts w:ascii="Arial" w:hAnsi="Arial" w:cs="Arial"/>
          <w:sz w:val="20"/>
          <w:szCs w:val="20"/>
        </w:rPr>
        <w:t>Выбытие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запасов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признается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средней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фактической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запасов.</w:t>
      </w:r>
      <w:bookmarkEnd w:id="22"/>
    </w:p>
    <w:p w:rsidR="00B441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3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46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4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108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</w:t>
      </w:r>
      <w:bookmarkStart w:id="23" w:name="_ref_335295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2.4.</w:t>
      </w:r>
      <w:r w:rsidRPr="00A44078">
        <w:rPr>
          <w:rFonts w:ascii="Arial" w:hAnsi="Arial" w:cs="Arial"/>
          <w:sz w:val="20"/>
          <w:szCs w:val="20"/>
        </w:rPr>
        <w:t>Нормы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ГСМ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виде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отдельного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5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Методических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рекомендаций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АМ-23-р.</w:t>
      </w:r>
      <w:bookmarkEnd w:id="23"/>
    </w:p>
    <w:p w:rsidR="00B441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6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9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политика»)</w:t>
      </w:r>
      <w:bookmarkStart w:id="24" w:name="_ref_335296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2.5.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отсутствии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распоряжения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региональных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(местных)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период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применения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зимней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надбавки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нормам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ГСМ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соответствует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периоду,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установленному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7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Методических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рекомендациях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АМ-23-р.</w:t>
      </w:r>
      <w:bookmarkEnd w:id="24"/>
    </w:p>
    <w:p w:rsidR="00B441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44078">
        <w:rPr>
          <w:rFonts w:ascii="Arial" w:hAnsi="Arial" w:cs="Arial"/>
          <w:sz w:val="20"/>
          <w:szCs w:val="20"/>
        </w:rPr>
        <w:t>(Основание: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8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рекомендации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АМ-23-р)</w:t>
      </w:r>
      <w:bookmarkStart w:id="25" w:name="_ref_335297"/>
      <w:proofErr w:type="gramEnd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2.6.Передача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запасов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подрядчику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изготовления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(создания)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приема-передачи.</w:t>
      </w:r>
      <w:bookmarkEnd w:id="25"/>
    </w:p>
    <w:p w:rsidR="00B441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hyperlink r:id="rId99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пункт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116</w:t>
        </w:r>
      </w:hyperlink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157н)</w:t>
      </w:r>
      <w:bookmarkStart w:id="26" w:name="_ref_335298"/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2.7.</w:t>
      </w:r>
      <w:r w:rsidRPr="00A44078">
        <w:rPr>
          <w:rFonts w:ascii="Arial" w:hAnsi="Arial" w:cs="Arial"/>
          <w:sz w:val="20"/>
          <w:szCs w:val="20"/>
        </w:rPr>
        <w:t>Выдача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запасных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хозяйственных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proofErr w:type="spellStart"/>
      <w:r w:rsidRPr="00A44078">
        <w:rPr>
          <w:rFonts w:ascii="Arial" w:hAnsi="Arial" w:cs="Arial"/>
          <w:sz w:val="20"/>
          <w:szCs w:val="20"/>
        </w:rPr>
        <w:t>электролампочек</w:t>
      </w:r>
      <w:proofErr w:type="spellEnd"/>
      <w:r w:rsidRPr="00A44078">
        <w:rPr>
          <w:rFonts w:ascii="Arial" w:hAnsi="Arial" w:cs="Arial"/>
          <w:sz w:val="20"/>
          <w:szCs w:val="20"/>
        </w:rPr>
        <w:t>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мыла,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щеток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т.п.)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хозяйственные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нужды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Ведомостью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выдачи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ценностей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нужды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</w:t>
      </w:r>
      <w:hyperlink r:id="rId100" w:history="1"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ф.</w:t>
        </w:r>
        <w:r w:rsidR="00B441E2"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 xml:space="preserve"> </w:t>
        </w:r>
        <w:r w:rsidRPr="00A44078">
          <w:rPr>
            <w:rStyle w:val="a5"/>
            <w:rFonts w:ascii="Arial" w:hAnsi="Arial" w:cs="Arial"/>
            <w:color w:val="auto"/>
            <w:sz w:val="20"/>
            <w:szCs w:val="20"/>
            <w:u w:val="none"/>
          </w:rPr>
          <w:t>0504210</w:t>
        </w:r>
      </w:hyperlink>
      <w:r w:rsidRPr="00A44078">
        <w:rPr>
          <w:rFonts w:ascii="Arial" w:hAnsi="Arial" w:cs="Arial"/>
          <w:sz w:val="20"/>
          <w:szCs w:val="20"/>
        </w:rPr>
        <w:t>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является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списания.</w:t>
      </w:r>
      <w:bookmarkEnd w:id="26"/>
    </w:p>
    <w:p w:rsidR="001123B9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3.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Стоимость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безвозмездно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полученных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активов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Безвозмездно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также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неучтенные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выявленные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проведении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проверок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инвентаризаций,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принимаются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текущей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оценочной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принятия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Текущая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оценочная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комиссией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поступлению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выбытию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исходя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текущих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рыночных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аналогичные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ценности.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1123B9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(</w:t>
      </w:r>
      <w:r w:rsidR="004E0D7E"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пункты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25,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31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157н.</w:t>
      </w:r>
      <w:r w:rsidRPr="00A44078">
        <w:rPr>
          <w:rFonts w:ascii="Arial" w:hAnsi="Arial" w:cs="Arial"/>
          <w:sz w:val="20"/>
          <w:szCs w:val="20"/>
        </w:rPr>
        <w:t>)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3.2.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действующей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должны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быть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подтверждены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документально: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–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справками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(другими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подтверждающими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документами)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Росстата;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–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прайс-листами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заводов-изготовителей;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–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справками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(другими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подтверждающими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документами)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оценщиков;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lastRenderedPageBreak/>
        <w:t>–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информацией,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размещенной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в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СМИ,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и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т.</w:t>
      </w:r>
      <w:r w:rsidR="00B441E2"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 xml:space="preserve"> </w:t>
      </w:r>
      <w:r w:rsidRPr="00A44078">
        <w:rPr>
          <w:rStyle w:val="fill"/>
          <w:rFonts w:ascii="Arial" w:hAnsi="Arial" w:cs="Arial"/>
          <w:b w:val="0"/>
          <w:i w:val="0"/>
          <w:color w:val="auto"/>
          <w:sz w:val="20"/>
          <w:szCs w:val="20"/>
        </w:rPr>
        <w:t>д.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случаях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невозможности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подтверждения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экспертным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путем.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3.3.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возникновении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затруднений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текущей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оценочной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комиссией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специализированной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(оценщиком)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договора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(контракта).</w:t>
      </w:r>
    </w:p>
    <w:p w:rsidR="001123B9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4.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Расчеты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по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доходам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4.1.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="001123B9"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сельсовета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района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Курской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полномочия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бюджета.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закреплен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001</w:t>
      </w:r>
      <w:r w:rsidRPr="00A44078">
        <w:rPr>
          <w:rFonts w:ascii="Arial" w:hAnsi="Arial" w:cs="Arial"/>
          <w:sz w:val="20"/>
          <w:szCs w:val="20"/>
        </w:rPr>
        <w:t>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Порядок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осуществления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полномочий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бюджета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постановлением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Администрация.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Перечень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078">
        <w:rPr>
          <w:rFonts w:ascii="Arial" w:hAnsi="Arial" w:cs="Arial"/>
          <w:sz w:val="20"/>
          <w:szCs w:val="20"/>
        </w:rPr>
        <w:t>администрируемых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администратором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бюджета.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4.2.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Поступление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начисление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078">
        <w:rPr>
          <w:rFonts w:ascii="Arial" w:hAnsi="Arial" w:cs="Arial"/>
          <w:sz w:val="20"/>
          <w:szCs w:val="20"/>
        </w:rPr>
        <w:t>администрируемых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приложенных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выписке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лицевого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доходов.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1123B9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5.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Расчеты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с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подотчетными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лицами</w:t>
      </w:r>
    </w:p>
    <w:p w:rsidR="001123B9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резолюции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="001123B9"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сельсовета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района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Курской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области.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Перечень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лиц,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имеющих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право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получать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под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денежные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денежные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документы,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устанавливается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распоряжением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главы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администрации.</w:t>
      </w:r>
    </w:p>
    <w:p w:rsidR="001123B9" w:rsidRPr="00A44078" w:rsidRDefault="001123B9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Максимальная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сумма,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подлежащая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выдаче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50000,00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рублей.</w:t>
      </w:r>
    </w:p>
    <w:p w:rsidR="001123B9" w:rsidRPr="00A44078" w:rsidRDefault="001123B9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Банка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октября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3073-У.</w:t>
      </w:r>
    </w:p>
    <w:p w:rsidR="001123B9" w:rsidRPr="00A44078" w:rsidRDefault="001123B9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Возмещение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Авансовому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(отчету)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работника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об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израсходованных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приложением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подтверждающих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Заявления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возмещение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понесенных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случаях,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когда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работник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разрешения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руководителя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произвел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оплату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собственных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возмещение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этих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Возмещение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Авансовому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(Отчету</w:t>
      </w:r>
      <w:proofErr w:type="gramStart"/>
      <w:r w:rsidRPr="00A44078">
        <w:rPr>
          <w:rFonts w:ascii="Arial" w:hAnsi="Arial" w:cs="Arial"/>
          <w:sz w:val="20"/>
          <w:szCs w:val="20"/>
        </w:rPr>
        <w:t>)р</w:t>
      </w:r>
      <w:proofErr w:type="gramEnd"/>
      <w:r w:rsidRPr="00A44078">
        <w:rPr>
          <w:rFonts w:ascii="Arial" w:hAnsi="Arial" w:cs="Arial"/>
          <w:sz w:val="20"/>
          <w:szCs w:val="20"/>
        </w:rPr>
        <w:t>аботника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израсходованных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средствах,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приложением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подтверждающих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Заявления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возмещение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понесенных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путём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зачисления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подотчетного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лица.</w:t>
      </w:r>
    </w:p>
    <w:p w:rsidR="001123B9" w:rsidRPr="00A44078" w:rsidRDefault="001123B9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Заявление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Авансовый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должны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быть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предоставлены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позднее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месяца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момента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Выдача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путем:</w:t>
      </w:r>
    </w:p>
    <w:p w:rsidR="001123B9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перечисления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карту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материально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ответственного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5.2.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Выдача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штатным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сотрудникам,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имеющим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задолженности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ранее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суммы,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наступил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представления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авансовог</w:t>
      </w:r>
      <w:r w:rsidR="001123B9"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отчета,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указанный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пункте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1123B9" w:rsidRPr="00A44078">
        <w:rPr>
          <w:rFonts w:ascii="Arial" w:hAnsi="Arial" w:cs="Arial"/>
          <w:sz w:val="20"/>
          <w:szCs w:val="20"/>
        </w:rPr>
        <w:t>5.1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настоящей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политики.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Банка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октября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3073-У.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5.4.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хозяйственные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нужды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заявлении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выдачу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более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тридцати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дней.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истечении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этого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должен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отчитаться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рабочих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дней.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5.5.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направлении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служебные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командировки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территории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возмещаются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постановлением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Правительства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октября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2002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729.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постановления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Правительства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октября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2002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729.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5.6.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возвращении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командировки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представляет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авансовый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израсходованных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суммах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рабочих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дней.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постановления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Правительства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октября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2008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749.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5.7.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0.208.90.000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«Расчеты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подотчетными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прочим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расходам»;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0.208.91.000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«Расчеты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подотчетными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оплате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прочих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согласно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редакции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27.12.2017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№255н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290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</w:t>
      </w:r>
      <w:proofErr w:type="gramEnd"/>
      <w:r w:rsidRPr="00A44078">
        <w:rPr>
          <w:rFonts w:ascii="Arial" w:hAnsi="Arial" w:cs="Arial"/>
          <w:sz w:val="20"/>
          <w:szCs w:val="20"/>
        </w:rPr>
        <w:t>рочие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детализирована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подстатьи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КОСГУ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291-296.</w:t>
      </w:r>
    </w:p>
    <w:p w:rsidR="001123B9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iCs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6.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Расчеты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с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дебиторами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6.1.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администрирует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поступления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1.210.02.000.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6.2.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Излишне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плательщиков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возвращаются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заявления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плательщика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сверки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плательщиком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необходимости.</w:t>
      </w:r>
    </w:p>
    <w:p w:rsidR="001123B9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7.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обязательствам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7</w:t>
      </w:r>
      <w:r w:rsidR="00BA16E2" w:rsidRPr="00A44078">
        <w:rPr>
          <w:rFonts w:ascii="Arial" w:hAnsi="Arial" w:cs="Arial"/>
          <w:sz w:val="20"/>
          <w:szCs w:val="20"/>
        </w:rPr>
        <w:t>.1</w:t>
      </w:r>
      <w:r w:rsidRPr="00A44078">
        <w:rPr>
          <w:rFonts w:ascii="Arial" w:hAnsi="Arial" w:cs="Arial"/>
          <w:sz w:val="20"/>
          <w:szCs w:val="20"/>
        </w:rPr>
        <w:t>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Аналитический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пособиям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социальным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выплатам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разрезе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физических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получателей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социальных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выплат.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7</w:t>
      </w:r>
      <w:r w:rsidR="00BA16E2" w:rsidRPr="00A44078">
        <w:rPr>
          <w:rFonts w:ascii="Arial" w:hAnsi="Arial" w:cs="Arial"/>
          <w:sz w:val="20"/>
          <w:szCs w:val="20"/>
        </w:rPr>
        <w:t>.2</w:t>
      </w:r>
      <w:r w:rsidRPr="00A44078">
        <w:rPr>
          <w:rFonts w:ascii="Arial" w:hAnsi="Arial" w:cs="Arial"/>
          <w:sz w:val="20"/>
          <w:szCs w:val="20"/>
        </w:rPr>
        <w:t>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Аналитический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оплате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труда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разрезе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других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физических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заключены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гражданско-правовые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договоры.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Сроки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выдачи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заработной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других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персоналом:</w:t>
      </w:r>
    </w:p>
    <w:p w:rsidR="00BA16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выдача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заработной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014A3" w:rsidRPr="00A44078">
        <w:rPr>
          <w:rFonts w:ascii="Arial" w:hAnsi="Arial" w:cs="Arial"/>
          <w:sz w:val="20"/>
          <w:szCs w:val="20"/>
        </w:rPr>
        <w:t>платы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014A3"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014A3" w:rsidRPr="00A44078">
        <w:rPr>
          <w:rFonts w:ascii="Arial" w:hAnsi="Arial" w:cs="Arial"/>
          <w:sz w:val="20"/>
          <w:szCs w:val="20"/>
        </w:rPr>
        <w:t>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014A3" w:rsidRPr="00A44078">
        <w:rPr>
          <w:rFonts w:ascii="Arial" w:hAnsi="Arial" w:cs="Arial"/>
          <w:sz w:val="20"/>
          <w:szCs w:val="20"/>
        </w:rPr>
        <w:t>половину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014A3" w:rsidRPr="00A44078">
        <w:rPr>
          <w:rFonts w:ascii="Arial" w:hAnsi="Arial" w:cs="Arial"/>
          <w:sz w:val="20"/>
          <w:szCs w:val="20"/>
        </w:rPr>
        <w:t>месяца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014A3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014A3" w:rsidRPr="00A44078">
        <w:rPr>
          <w:rFonts w:ascii="Arial" w:hAnsi="Arial" w:cs="Arial"/>
          <w:sz w:val="20"/>
          <w:szCs w:val="20"/>
        </w:rPr>
        <w:t>15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числа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текущего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месяца;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BA16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lastRenderedPageBreak/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окончательный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</w:t>
      </w:r>
      <w:r w:rsidR="00BA16E2" w:rsidRPr="00A44078">
        <w:rPr>
          <w:rFonts w:ascii="Arial" w:hAnsi="Arial" w:cs="Arial"/>
          <w:sz w:val="20"/>
          <w:szCs w:val="20"/>
        </w:rPr>
        <w:t>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BA16E2"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BA16E2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BA16E2" w:rsidRPr="00A44078">
        <w:rPr>
          <w:rFonts w:ascii="Arial" w:hAnsi="Arial" w:cs="Arial"/>
          <w:sz w:val="20"/>
          <w:szCs w:val="20"/>
        </w:rPr>
        <w:t>последний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BA16E2" w:rsidRPr="00A44078">
        <w:rPr>
          <w:rFonts w:ascii="Arial" w:hAnsi="Arial" w:cs="Arial"/>
          <w:sz w:val="20"/>
          <w:szCs w:val="20"/>
        </w:rPr>
        <w:t>рабочий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BA16E2" w:rsidRPr="00A44078">
        <w:rPr>
          <w:rFonts w:ascii="Arial" w:hAnsi="Arial" w:cs="Arial"/>
          <w:sz w:val="20"/>
          <w:szCs w:val="20"/>
        </w:rPr>
        <w:t>день.</w:t>
      </w:r>
    </w:p>
    <w:p w:rsidR="00B441E2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Расчеты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работниками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увольнении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последний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рабочий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день,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предоставлении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очередных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отпусков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позднее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3-х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дней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наступления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отпуска.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Прочие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персоналом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выплаты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заработной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платы.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7</w:t>
      </w:r>
      <w:r w:rsidR="00BA16E2" w:rsidRPr="00A44078">
        <w:rPr>
          <w:rFonts w:ascii="Arial" w:hAnsi="Arial" w:cs="Arial"/>
          <w:sz w:val="20"/>
          <w:szCs w:val="20"/>
        </w:rPr>
        <w:t>.3</w:t>
      </w:r>
      <w:r w:rsidRPr="00A44078">
        <w:rPr>
          <w:rFonts w:ascii="Arial" w:hAnsi="Arial" w:cs="Arial"/>
          <w:sz w:val="20"/>
          <w:szCs w:val="20"/>
        </w:rPr>
        <w:t>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Согласно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Приказ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29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ноября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2017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N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209н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"Об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утверждении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Порядка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применения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классификации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сектора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управления"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(с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изменениями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дополнениями)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290</w:t>
      </w:r>
      <w:proofErr w:type="gramStart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</w:t>
      </w:r>
      <w:proofErr w:type="gramEnd"/>
      <w:r w:rsidRPr="00A44078">
        <w:rPr>
          <w:rFonts w:ascii="Arial" w:hAnsi="Arial" w:cs="Arial"/>
          <w:sz w:val="20"/>
          <w:szCs w:val="20"/>
        </w:rPr>
        <w:t>рочие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детализир</w:t>
      </w:r>
      <w:r w:rsidR="00A607FD" w:rsidRPr="00A44078">
        <w:rPr>
          <w:rFonts w:ascii="Arial" w:hAnsi="Arial" w:cs="Arial"/>
          <w:sz w:val="20"/>
          <w:szCs w:val="20"/>
        </w:rPr>
        <w:t>ована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подстатьи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КОСГУ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291-299</w:t>
      </w:r>
      <w:r w:rsidRPr="00A44078">
        <w:rPr>
          <w:rFonts w:ascii="Arial" w:hAnsi="Arial" w:cs="Arial"/>
          <w:sz w:val="20"/>
          <w:szCs w:val="20"/>
        </w:rPr>
        <w:t>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iCs/>
          <w:sz w:val="20"/>
          <w:szCs w:val="20"/>
        </w:rPr>
        <w:t>8.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Финансовый</w:t>
      </w:r>
      <w:r w:rsidR="00B441E2" w:rsidRPr="00A44078">
        <w:rPr>
          <w:rFonts w:ascii="Arial" w:hAnsi="Arial" w:cs="Arial"/>
          <w:iCs/>
          <w:sz w:val="20"/>
          <w:szCs w:val="20"/>
        </w:rPr>
        <w:t xml:space="preserve"> </w:t>
      </w:r>
      <w:r w:rsidRPr="00A44078">
        <w:rPr>
          <w:rFonts w:ascii="Arial" w:hAnsi="Arial" w:cs="Arial"/>
          <w:iCs/>
          <w:sz w:val="20"/>
          <w:szCs w:val="20"/>
        </w:rPr>
        <w:t>результат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="00A607FD"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A607FD" w:rsidRPr="00A44078">
        <w:rPr>
          <w:rFonts w:ascii="Arial" w:hAnsi="Arial" w:cs="Arial"/>
          <w:sz w:val="20"/>
          <w:szCs w:val="20"/>
        </w:rPr>
        <w:t>сельсовета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района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Курской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расходование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</w:t>
      </w:r>
      <w:proofErr w:type="gramStart"/>
      <w:r w:rsidRPr="00A44078">
        <w:rPr>
          <w:rFonts w:ascii="Arial" w:hAnsi="Arial" w:cs="Arial"/>
          <w:sz w:val="20"/>
          <w:szCs w:val="20"/>
        </w:rPr>
        <w:t>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</w:t>
      </w:r>
      <w:proofErr w:type="gramEnd"/>
      <w:r w:rsidRPr="00A44078">
        <w:rPr>
          <w:rFonts w:ascii="Arial" w:hAnsi="Arial" w:cs="Arial"/>
          <w:sz w:val="20"/>
          <w:szCs w:val="20"/>
        </w:rPr>
        <w:t>оизводит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текущий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сметой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пределах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установленных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норм.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8.2.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Как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будущих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периодов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учитываются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на</w:t>
      </w:r>
      <w:proofErr w:type="gramEnd"/>
      <w:r w:rsidRPr="00A44078">
        <w:rPr>
          <w:rFonts w:ascii="Arial" w:hAnsi="Arial" w:cs="Arial"/>
          <w:sz w:val="20"/>
          <w:szCs w:val="20"/>
        </w:rPr>
        <w:t>: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страхование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имущества,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гражданской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ответственности,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жизни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здоровья;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выплату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отпускных;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-приобретение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неисключительного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пользования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нематериальными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нескольких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периодов;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неравномерно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производимый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ремонт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средств.</w:t>
      </w:r>
    </w:p>
    <w:p w:rsidR="004E0D7E" w:rsidRPr="00A44078" w:rsidRDefault="00A607FD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8.3</w:t>
      </w:r>
      <w:r w:rsidR="004E0D7E" w:rsidRPr="00A44078">
        <w:rPr>
          <w:rFonts w:ascii="Arial" w:hAnsi="Arial" w:cs="Arial"/>
          <w:sz w:val="20"/>
          <w:szCs w:val="20"/>
        </w:rPr>
        <w:t>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выплату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отпускных,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произведенные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периоде,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относятся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результат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текущего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года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ежемесячно.</w:t>
      </w:r>
    </w:p>
    <w:p w:rsidR="004E0D7E" w:rsidRPr="00A44078" w:rsidRDefault="00A607FD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8.4</w:t>
      </w:r>
      <w:r w:rsidR="004E0D7E" w:rsidRPr="00A44078">
        <w:rPr>
          <w:rFonts w:ascii="Arial" w:hAnsi="Arial" w:cs="Arial"/>
          <w:sz w:val="20"/>
          <w:szCs w:val="20"/>
        </w:rPr>
        <w:t>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приобретение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неисключительных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прав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пользования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нематериальными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активами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произведенные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периоде,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относятся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результат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текущего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года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равномерно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1/</w:t>
      </w:r>
      <w:r w:rsidR="004E0D7E" w:rsidRPr="00A44078">
        <w:rPr>
          <w:rFonts w:ascii="Arial" w:hAnsi="Arial" w:cs="Arial"/>
          <w:sz w:val="20"/>
          <w:szCs w:val="20"/>
          <w:lang w:val="en-US"/>
        </w:rPr>
        <w:t>n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месяц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периода,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которому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они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относятся,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где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  <w:lang w:val="en-US"/>
        </w:rPr>
        <w:t>n</w:t>
      </w:r>
      <w:r w:rsidR="004E0D7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количество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месяцев,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которых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будет,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осуществляется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списание.</w:t>
      </w:r>
    </w:p>
    <w:p w:rsidR="004E0D7E" w:rsidRPr="00A44078" w:rsidRDefault="00A607FD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8.5</w:t>
      </w:r>
      <w:r w:rsidR="004E0D7E" w:rsidRPr="00A44078">
        <w:rPr>
          <w:rFonts w:ascii="Arial" w:hAnsi="Arial" w:cs="Arial"/>
          <w:sz w:val="20"/>
          <w:szCs w:val="20"/>
        </w:rPr>
        <w:t>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Расходы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неравномерно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производимый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ремонт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основных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средств,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произведенные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периоде,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относятся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результат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текущего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года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равномерно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1/</w:t>
      </w:r>
      <w:r w:rsidR="004E0D7E" w:rsidRPr="00A44078">
        <w:rPr>
          <w:rFonts w:ascii="Arial" w:hAnsi="Arial" w:cs="Arial"/>
          <w:sz w:val="20"/>
          <w:szCs w:val="20"/>
          <w:lang w:val="en-US"/>
        </w:rPr>
        <w:t>n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месяц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периода,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которому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они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относятся,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где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  <w:lang w:val="en-US"/>
        </w:rPr>
        <w:t>n</w:t>
      </w:r>
      <w:r w:rsidR="004E0D7E"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количество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месяцев,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которых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будет,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осуществляется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списание.</w:t>
      </w:r>
    </w:p>
    <w:p w:rsidR="00A607FD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5.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Инвентаризация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имущества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финансовых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обязательств</w:t>
      </w:r>
    </w:p>
    <w:p w:rsidR="00A607FD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Инвентаризация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имущества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обязательств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числящихся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078">
        <w:rPr>
          <w:rFonts w:ascii="Arial" w:hAnsi="Arial" w:cs="Arial"/>
          <w:sz w:val="20"/>
          <w:szCs w:val="20"/>
        </w:rPr>
        <w:t>забалансовых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счетах),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также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проводится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перед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годовой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также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случаях,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предусмотренных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законодательством.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проводит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постоянно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действующая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инвентаризационная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комиссия.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Инвентаризация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производится: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подотчетными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один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месяца;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–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один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год.</w:t>
      </w:r>
    </w:p>
    <w:p w:rsidR="004E0D7E" w:rsidRPr="00A44078" w:rsidRDefault="004E0D7E" w:rsidP="00637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декабря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раздел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  <w:lang w:val="en-US"/>
        </w:rPr>
        <w:t>VIII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Стандарта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«Концептуальные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отчетности».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6.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Первичные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сводные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учетные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документы,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бюджетные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регистры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и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правила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документооборота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Все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движению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</w:t>
      </w:r>
      <w:proofErr w:type="gramStart"/>
      <w:r w:rsidRPr="00A44078">
        <w:rPr>
          <w:rFonts w:ascii="Arial" w:hAnsi="Arial" w:cs="Arial"/>
          <w:sz w:val="20"/>
          <w:szCs w:val="20"/>
        </w:rPr>
        <w:t>дств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</w:t>
      </w:r>
      <w:proofErr w:type="gramEnd"/>
      <w:r w:rsidRPr="00A44078">
        <w:rPr>
          <w:rFonts w:ascii="Arial" w:hAnsi="Arial" w:cs="Arial"/>
          <w:sz w:val="20"/>
          <w:szCs w:val="20"/>
        </w:rPr>
        <w:t>инимаются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только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наличии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подписи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руководителя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бухгалтера.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2.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использует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унифицированные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перечисленные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приложении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52н.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157н.</w:t>
      </w:r>
    </w:p>
    <w:p w:rsidR="009502A9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3.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подписи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предоставлено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должностным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лицам</w:t>
      </w:r>
      <w:r w:rsidR="009502A9" w:rsidRPr="00A44078">
        <w:rPr>
          <w:rFonts w:ascii="Arial" w:hAnsi="Arial" w:cs="Arial"/>
          <w:sz w:val="20"/>
          <w:szCs w:val="20"/>
        </w:rPr>
        <w:t>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9502A9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-Глава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сельсовета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района</w:t>
      </w:r>
    </w:p>
    <w:p w:rsidR="009502A9" w:rsidRPr="00A44078" w:rsidRDefault="009502A9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-Главный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бухгалтер.</w:t>
      </w:r>
    </w:p>
    <w:p w:rsidR="00E52656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4.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передачи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бухучете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устанавливаются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графиком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документооборота.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5.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использует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унифициров</w:t>
      </w:r>
      <w:r w:rsidR="00E52656" w:rsidRPr="00A44078">
        <w:rPr>
          <w:rFonts w:ascii="Arial" w:hAnsi="Arial" w:cs="Arial"/>
          <w:sz w:val="20"/>
          <w:szCs w:val="20"/>
        </w:rPr>
        <w:t>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52656" w:rsidRPr="00A44078">
        <w:rPr>
          <w:rFonts w:ascii="Arial" w:hAnsi="Arial" w:cs="Arial"/>
          <w:sz w:val="20"/>
          <w:szCs w:val="20"/>
        </w:rPr>
        <w:t>формы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52656" w:rsidRPr="00A44078">
        <w:rPr>
          <w:rFonts w:ascii="Arial" w:hAnsi="Arial" w:cs="Arial"/>
          <w:sz w:val="20"/>
          <w:szCs w:val="20"/>
        </w:rPr>
        <w:t>регистров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52656" w:rsidRPr="00A44078">
        <w:rPr>
          <w:rFonts w:ascii="Arial" w:hAnsi="Arial" w:cs="Arial"/>
          <w:sz w:val="20"/>
          <w:szCs w:val="20"/>
        </w:rPr>
        <w:t>бухучета.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необходимости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унифицированы,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разрабатываются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самостоятельно.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7.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присваиваются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номера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согласно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приложению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9.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подписываются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специалистом,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составившим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журнал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операций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бухгалтером.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сводные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бумажном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носителе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44078">
        <w:rPr>
          <w:rFonts w:ascii="Arial" w:hAnsi="Arial" w:cs="Arial"/>
          <w:sz w:val="20"/>
          <w:szCs w:val="20"/>
        </w:rPr>
        <w:t>заверен</w:t>
      </w:r>
      <w:proofErr w:type="gram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собственноручной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подписью.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Список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сотрудников,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имеющих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подписи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электронных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бухучета,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отдельным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часть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декабря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402-ФЗ,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Методические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указания,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марта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52н,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статья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апреля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63-ФЗ.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9.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документы,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(бюджетная)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хранятся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сроков,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устанавливаемых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правилами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архивного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дела,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менее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пяти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лет.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lastRenderedPageBreak/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требованию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другого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юридического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физического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лица,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государственного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изготавливает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бумажном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носителе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копии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электронного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первичного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документа,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электронного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регистра.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Копии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электронных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документов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бумажном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носителе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заверяются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подписью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руководителя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печатью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пункты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7,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11,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14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157н.</w:t>
      </w:r>
    </w:p>
    <w:p w:rsidR="00B441E2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A44078">
        <w:rPr>
          <w:rFonts w:ascii="Arial" w:hAnsi="Arial" w:cs="Arial"/>
          <w:bCs/>
          <w:sz w:val="20"/>
          <w:szCs w:val="20"/>
        </w:rPr>
        <w:t>7.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Бюджетная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отчетность</w:t>
      </w:r>
    </w:p>
    <w:p w:rsidR="00B441E2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Бюджетная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основании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аналитического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синтетического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учета,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Главной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bCs/>
          <w:sz w:val="20"/>
          <w:szCs w:val="20"/>
        </w:rPr>
        <w:t>книге</w:t>
      </w:r>
      <w:r w:rsidR="00B441E2" w:rsidRPr="00A44078">
        <w:rPr>
          <w:rFonts w:ascii="Arial" w:hAnsi="Arial" w:cs="Arial"/>
          <w:bCs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формам,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утвержденным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приказом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Минфина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России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декабря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2010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191н,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25.03.2011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33н.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B441E2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2.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Бюджетная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отчетность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за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отчетный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год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формируется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учетом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событий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после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даты.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Обстоятельства,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послужившие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причиной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отражения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отчетности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событий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после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отчетной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даты,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указываются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в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текстовой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части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пояснительной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записки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(ф.</w:t>
      </w:r>
      <w:r w:rsidRPr="00A44078">
        <w:rPr>
          <w:rFonts w:ascii="Arial" w:hAnsi="Arial" w:cs="Arial"/>
          <w:sz w:val="20"/>
          <w:szCs w:val="20"/>
        </w:rPr>
        <w:t xml:space="preserve"> </w:t>
      </w:r>
      <w:r w:rsidR="004E0D7E" w:rsidRPr="00A44078">
        <w:rPr>
          <w:rFonts w:ascii="Arial" w:hAnsi="Arial" w:cs="Arial"/>
          <w:sz w:val="20"/>
          <w:szCs w:val="20"/>
        </w:rPr>
        <w:t>0503160).</w:t>
      </w:r>
    </w:p>
    <w:p w:rsidR="004E0D7E" w:rsidRPr="00A44078" w:rsidRDefault="004E0D7E" w:rsidP="00637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Основание: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пункт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Инструкции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Единому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плану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№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157н.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целях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налогового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Налоговый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учреждении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организуется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требованиями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РФ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нормативными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актами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законодательства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налогах,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сборах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страховых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взносах.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налогового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главным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бухгалтером.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8.3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налогового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совпадают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данными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учета.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9.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Обесценение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9.1.Наличие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признаков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возможного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обесценения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(снижение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убытка)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проверяется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соответствующих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проводимой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составлении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годовой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отчетности.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Решение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проведении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такой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поверки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случаях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принимает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руководитель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отдела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предоставлению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главного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бухгалтера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отдела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(п.9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п.п.5,6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«Обесценение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активов»).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9.2.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Информация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признаках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возможного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обесценения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выявленных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рамках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инвентаризации,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отражается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Инвентаризационной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описи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(сличительной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ведомости)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объектам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нефинансовых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(п.п.6,18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«Обесценение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активов»).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Рассмотрение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проведения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теста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обесценение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оценку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необходимости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справедливой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комиссия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поступлению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выбытию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(п.9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«Учетная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политика»).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итогам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рассмотрения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теста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оформляется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протокол,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котором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указывается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предлагаемое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решение.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Если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результатам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определения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справедливой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стоимости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выявлен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убыток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обесценения,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то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он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подлежит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признанию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(п.15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СГС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««Обесценение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активов»).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10.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078">
        <w:rPr>
          <w:rFonts w:ascii="Arial" w:hAnsi="Arial" w:cs="Arial"/>
          <w:sz w:val="20"/>
          <w:szCs w:val="20"/>
        </w:rPr>
        <w:t>Забалансовый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учет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10.1.Учет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078">
        <w:rPr>
          <w:rFonts w:ascii="Arial" w:hAnsi="Arial" w:cs="Arial"/>
          <w:sz w:val="20"/>
          <w:szCs w:val="20"/>
        </w:rPr>
        <w:t>забалансовых</w:t>
      </w:r>
      <w:proofErr w:type="spellEnd"/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счетах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разрезе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кодов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вида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обеспечения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(деятельности)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«Имущество,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полученное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пользование»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ведется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разрезе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недвижимого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движимого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имущества;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02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«Материальные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ценности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хранение»;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04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«Задолженность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неплатежеспособных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дебиторов»;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«Обеспечение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исполнения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обязательств»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17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«Поступление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средств»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18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«Выбытие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денежных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средств»;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19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«Невыясненные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поступления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прошлых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лет»;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20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«Задолженность,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невостребованная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кредиторами»;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-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счет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21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«Основные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средства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эксплуатации»</w:t>
      </w:r>
    </w:p>
    <w:p w:rsidR="004E0D7E" w:rsidRPr="00A44078" w:rsidRDefault="004E0D7E" w:rsidP="0063788A">
      <w:pPr>
        <w:jc w:val="both"/>
        <w:rPr>
          <w:rFonts w:ascii="Arial" w:hAnsi="Arial" w:cs="Arial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Внутренний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финансовый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контроль</w:t>
      </w:r>
    </w:p>
    <w:p w:rsidR="001C47FE" w:rsidRPr="0063788A" w:rsidRDefault="004E0D7E" w:rsidP="0063788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78">
        <w:rPr>
          <w:rFonts w:ascii="Arial" w:hAnsi="Arial" w:cs="Arial"/>
          <w:sz w:val="20"/>
          <w:szCs w:val="20"/>
        </w:rPr>
        <w:t>11.1.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Порядок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организации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проведения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внутреннего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финансового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контроля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sz w:val="20"/>
          <w:szCs w:val="20"/>
        </w:rPr>
        <w:t>Бор</w:t>
      </w:r>
      <w:r w:rsidR="000B191D" w:rsidRPr="00A44078">
        <w:rPr>
          <w:rFonts w:ascii="Arial" w:hAnsi="Arial" w:cs="Arial"/>
          <w:sz w:val="20"/>
          <w:szCs w:val="20"/>
        </w:rPr>
        <w:t>ковского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0B191D" w:rsidRPr="00A44078">
        <w:rPr>
          <w:rFonts w:ascii="Arial" w:hAnsi="Arial" w:cs="Arial"/>
          <w:sz w:val="20"/>
          <w:szCs w:val="20"/>
        </w:rPr>
        <w:t>сельсовета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района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Курской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области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осуществляется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в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соответствии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соглашением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передаче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Администрации</w:t>
      </w:r>
      <w:r w:rsidR="00647C89" w:rsidRPr="00A44078">
        <w:rPr>
          <w:rFonts w:ascii="Arial" w:hAnsi="Arial" w:cs="Arial"/>
          <w:sz w:val="20"/>
          <w:szCs w:val="20"/>
        </w:rPr>
        <w:t xml:space="preserve"> </w:t>
      </w:r>
      <w:r w:rsidR="003D21B9" w:rsidRPr="00A44078">
        <w:rPr>
          <w:rFonts w:ascii="Arial" w:hAnsi="Arial" w:cs="Arial"/>
          <w:sz w:val="20"/>
          <w:szCs w:val="20"/>
        </w:rPr>
        <w:t>Суджанского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района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полномочий</w:t>
      </w:r>
      <w:r w:rsidR="00B441E2" w:rsidRPr="00A44078">
        <w:rPr>
          <w:rFonts w:ascii="Arial" w:hAnsi="Arial" w:cs="Arial"/>
          <w:sz w:val="20"/>
          <w:szCs w:val="20"/>
        </w:rPr>
        <w:t xml:space="preserve"> </w:t>
      </w:r>
      <w:r w:rsidRPr="00A44078">
        <w:rPr>
          <w:rFonts w:ascii="Arial" w:hAnsi="Arial" w:cs="Arial"/>
          <w:sz w:val="20"/>
          <w:szCs w:val="20"/>
        </w:rPr>
        <w:t>Администрации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="00E84C50" w:rsidRPr="00A44078">
        <w:rPr>
          <w:rFonts w:ascii="Arial" w:hAnsi="Arial" w:cs="Arial"/>
          <w:color w:val="000000"/>
          <w:sz w:val="20"/>
          <w:szCs w:val="20"/>
        </w:rPr>
        <w:t>Бор</w:t>
      </w:r>
      <w:r w:rsidR="000B191D" w:rsidRPr="00A44078">
        <w:rPr>
          <w:rFonts w:ascii="Arial" w:hAnsi="Arial" w:cs="Arial"/>
          <w:color w:val="000000"/>
          <w:sz w:val="20"/>
          <w:szCs w:val="20"/>
        </w:rPr>
        <w:t>ковского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="000B191D" w:rsidRPr="00A44078">
        <w:rPr>
          <w:rFonts w:ascii="Arial" w:hAnsi="Arial" w:cs="Arial"/>
          <w:color w:val="000000"/>
          <w:sz w:val="20"/>
          <w:szCs w:val="20"/>
        </w:rPr>
        <w:t>сельсовета</w:t>
      </w:r>
      <w:r w:rsidR="00B441E2" w:rsidRPr="00A440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4078">
        <w:rPr>
          <w:rFonts w:ascii="Arial" w:hAnsi="Arial" w:cs="Arial"/>
          <w:color w:val="000000"/>
          <w:sz w:val="20"/>
          <w:szCs w:val="20"/>
        </w:rPr>
        <w:t>по</w:t>
      </w:r>
      <w:r w:rsidR="00B441E2" w:rsidRPr="006378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8A">
        <w:rPr>
          <w:rFonts w:ascii="Arial" w:hAnsi="Arial" w:cs="Arial"/>
          <w:color w:val="000000"/>
          <w:sz w:val="20"/>
          <w:szCs w:val="20"/>
        </w:rPr>
        <w:t>осуществлению</w:t>
      </w:r>
      <w:r w:rsidR="00B441E2" w:rsidRPr="006378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8A">
        <w:rPr>
          <w:rFonts w:ascii="Arial" w:hAnsi="Arial" w:cs="Arial"/>
          <w:color w:val="000000"/>
          <w:sz w:val="20"/>
          <w:szCs w:val="20"/>
        </w:rPr>
        <w:t>внутреннего</w:t>
      </w:r>
      <w:r w:rsidR="00B441E2" w:rsidRPr="006378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8A">
        <w:rPr>
          <w:rFonts w:ascii="Arial" w:hAnsi="Arial" w:cs="Arial"/>
          <w:color w:val="000000"/>
          <w:sz w:val="20"/>
          <w:szCs w:val="20"/>
        </w:rPr>
        <w:t>финансового</w:t>
      </w:r>
      <w:r w:rsidR="00B441E2" w:rsidRPr="006378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788A">
        <w:rPr>
          <w:rFonts w:ascii="Arial" w:hAnsi="Arial" w:cs="Arial"/>
          <w:color w:val="000000"/>
          <w:sz w:val="20"/>
          <w:szCs w:val="20"/>
        </w:rPr>
        <w:t>контроля.</w:t>
      </w:r>
    </w:p>
    <w:sectPr w:rsidR="001C47FE" w:rsidRPr="0063788A" w:rsidSect="00005B1C">
      <w:pgSz w:w="11906" w:h="16838"/>
      <w:pgMar w:top="1134" w:right="1134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08637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80A44"/>
    <w:multiLevelType w:val="hybridMultilevel"/>
    <w:tmpl w:val="9E70B820"/>
    <w:lvl w:ilvl="0" w:tplc="28581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86275"/>
    <w:multiLevelType w:val="hybridMultilevel"/>
    <w:tmpl w:val="34DE8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B4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165D8"/>
    <w:multiLevelType w:val="hybridMultilevel"/>
    <w:tmpl w:val="51A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B7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96552"/>
    <w:multiLevelType w:val="multilevel"/>
    <w:tmpl w:val="E9561A8A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73" w:hanging="64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  <w:color w:val="auto"/>
      </w:rPr>
    </w:lvl>
  </w:abstractNum>
  <w:abstractNum w:abstractNumId="8">
    <w:nsid w:val="23D26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F17F3"/>
    <w:multiLevelType w:val="hybridMultilevel"/>
    <w:tmpl w:val="18F021CA"/>
    <w:lvl w:ilvl="0" w:tplc="C1A2DBE4">
      <w:start w:val="1"/>
      <w:numFmt w:val="decimal"/>
      <w:lvlText w:val="%1."/>
      <w:lvlJc w:val="left"/>
      <w:pPr>
        <w:ind w:left="1698" w:hanging="99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F04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8F4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593C1BFB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F0E37"/>
    <w:multiLevelType w:val="hybridMultilevel"/>
    <w:tmpl w:val="1BA03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B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022ED"/>
    <w:multiLevelType w:val="hybridMultilevel"/>
    <w:tmpl w:val="095EC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34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443045"/>
    <w:multiLevelType w:val="hybridMultilevel"/>
    <w:tmpl w:val="B106D596"/>
    <w:lvl w:ilvl="0" w:tplc="02AE0B7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72D4C"/>
    <w:multiLevelType w:val="hybridMultilevel"/>
    <w:tmpl w:val="F7341946"/>
    <w:lvl w:ilvl="0" w:tplc="01509FA2">
      <w:start w:val="1"/>
      <w:numFmt w:val="decimal"/>
      <w:lvlText w:val="%1."/>
      <w:lvlJc w:val="left"/>
      <w:pPr>
        <w:ind w:left="990" w:hanging="99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15"/>
  </w:num>
  <w:num w:numId="7">
    <w:abstractNumId w:val="17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19"/>
  </w:num>
  <w:num w:numId="17">
    <w:abstractNumId w:val="5"/>
  </w:num>
  <w:num w:numId="18">
    <w:abstractNumId w:val="2"/>
  </w:num>
  <w:num w:numId="19">
    <w:abstractNumId w:val="9"/>
  </w:num>
  <w:num w:numId="20">
    <w:abstractNumId w:val="16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47FE"/>
    <w:rsid w:val="00005B1C"/>
    <w:rsid w:val="00053D32"/>
    <w:rsid w:val="000B191D"/>
    <w:rsid w:val="000D6E1E"/>
    <w:rsid w:val="001123B9"/>
    <w:rsid w:val="001447FE"/>
    <w:rsid w:val="0019470C"/>
    <w:rsid w:val="001C47FE"/>
    <w:rsid w:val="002D30B4"/>
    <w:rsid w:val="003664EE"/>
    <w:rsid w:val="003D21B9"/>
    <w:rsid w:val="004014A3"/>
    <w:rsid w:val="00426F45"/>
    <w:rsid w:val="00456F62"/>
    <w:rsid w:val="004D2E0B"/>
    <w:rsid w:val="004E0D7E"/>
    <w:rsid w:val="00557076"/>
    <w:rsid w:val="006048D2"/>
    <w:rsid w:val="00625CD9"/>
    <w:rsid w:val="0063788A"/>
    <w:rsid w:val="00647C89"/>
    <w:rsid w:val="006F3233"/>
    <w:rsid w:val="00751C56"/>
    <w:rsid w:val="00884DB5"/>
    <w:rsid w:val="008C3FBC"/>
    <w:rsid w:val="009502A9"/>
    <w:rsid w:val="00A1488F"/>
    <w:rsid w:val="00A27C48"/>
    <w:rsid w:val="00A44078"/>
    <w:rsid w:val="00A607FD"/>
    <w:rsid w:val="00AB7C2C"/>
    <w:rsid w:val="00AC2DBF"/>
    <w:rsid w:val="00B251B8"/>
    <w:rsid w:val="00B441E2"/>
    <w:rsid w:val="00BA16E2"/>
    <w:rsid w:val="00BB0AA8"/>
    <w:rsid w:val="00DD590D"/>
    <w:rsid w:val="00E52656"/>
    <w:rsid w:val="00E84C50"/>
    <w:rsid w:val="00FC0C08"/>
    <w:rsid w:val="00FE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7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4E0D7E"/>
    <w:pPr>
      <w:keepNext/>
      <w:keepLines/>
      <w:ind w:left="1072"/>
      <w:jc w:val="center"/>
      <w:outlineLvl w:val="1"/>
    </w:pPr>
    <w:rPr>
      <w:bCs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4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1C47FE"/>
    <w:rPr>
      <w:rFonts w:ascii="Calibri" w:eastAsia="Calibri" w:hAnsi="Calibri" w:cs="Times New Roman"/>
    </w:rPr>
  </w:style>
  <w:style w:type="character" w:styleId="a5">
    <w:name w:val="Hyperlink"/>
    <w:unhideWhenUsed/>
    <w:rsid w:val="001C47FE"/>
    <w:rPr>
      <w:color w:val="0000FF"/>
      <w:u w:val="single"/>
    </w:rPr>
  </w:style>
  <w:style w:type="paragraph" w:styleId="a6">
    <w:name w:val="Normal (Web)"/>
    <w:basedOn w:val="a"/>
    <w:uiPriority w:val="99"/>
    <w:rsid w:val="001C47FE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8"/>
    <w:locked/>
    <w:rsid w:val="001C47FE"/>
    <w:rPr>
      <w:lang w:eastAsia="ru-RU"/>
    </w:rPr>
  </w:style>
  <w:style w:type="paragraph" w:styleId="a8">
    <w:name w:val="No Spacing"/>
    <w:link w:val="a7"/>
    <w:qFormat/>
    <w:rsid w:val="001C47FE"/>
    <w:pPr>
      <w:spacing w:after="0" w:line="240" w:lineRule="auto"/>
    </w:pPr>
    <w:rPr>
      <w:lang w:eastAsia="ru-RU"/>
    </w:rPr>
  </w:style>
  <w:style w:type="paragraph" w:customStyle="1" w:styleId="Default">
    <w:name w:val="Default"/>
    <w:rsid w:val="00194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C3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F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0D7E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fill">
    <w:name w:val="fill"/>
    <w:rsid w:val="004E0D7E"/>
    <w:rPr>
      <w:b/>
      <w:bCs/>
      <w:i/>
      <w:iCs/>
      <w:color w:val="FF0000"/>
    </w:rPr>
  </w:style>
  <w:style w:type="character" w:customStyle="1" w:styleId="30">
    <w:name w:val="Заголовок 3 Знак"/>
    <w:basedOn w:val="a0"/>
    <w:link w:val="3"/>
    <w:uiPriority w:val="9"/>
    <w:semiHidden/>
    <w:rsid w:val="004E0D7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s1">
    <w:name w:val="s_1"/>
    <w:basedOn w:val="a"/>
    <w:rsid w:val="00AB7C2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0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rsid w:val="00751C56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751C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21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34" Type="http://schemas.openxmlformats.org/officeDocument/2006/relationships/hyperlink" Target="consultantplus://offline/ref=9D8161AA42813FF2C5CEF20345109A18045E915A4D486592BF0D91A3DD55F1698951AD87C989255BD5FBE092C60399654393C4422B6702763792395C742FD69E8FDF4C4BBB23d1R3M" TargetMode="External"/><Relationship Id="rId42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Relationship Id="rId47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50" Type="http://schemas.openxmlformats.org/officeDocument/2006/relationships/hyperlink" Target="consultantplus://offline/ref=9D8161AA42813FF2C5CEF20345109A18045E915A4D486592BF0D91A3DD55F1698951AD87C989255BD5FAE996C40691654393C4422B6702763792395C742FD69E88D54C4BBB23d1R3M" TargetMode="External"/><Relationship Id="rId55" Type="http://schemas.openxmlformats.org/officeDocument/2006/relationships/hyperlink" Target="consultantplus://offline/ref=9D8161AA42813FF2C5CEF20345109A18045E915A4D486592BF0D91A3DD55F1698951AD87C989255BD5FBE092C10C90654393C4422B6702763792395C742FD69E8EDC4717EA615CE677B5d6R0M" TargetMode="External"/><Relationship Id="rId63" Type="http://schemas.openxmlformats.org/officeDocument/2006/relationships/hyperlink" Target="consultantplus://offline/ref=94D5092D234B45E27069A2D72EBE4394C67F2BC52296FBD31D92F8A76F3B9542A7502183185665EA68H4K" TargetMode="External"/><Relationship Id="rId68" Type="http://schemas.openxmlformats.org/officeDocument/2006/relationships/hyperlink" Target="consultantplus://offline/ref=9D8161AA42813FF2C5CEF20345109A18045E915A4D486592BF0D91A3DD55F1698951AD87C989255BD5FBE092C10199654393C4422B6702763792395C7428D495D28D04d5R3M" TargetMode="External"/><Relationship Id="rId76" Type="http://schemas.openxmlformats.org/officeDocument/2006/relationships/hyperlink" Target="consultantplus://offline/ref=9D8161AA42813FF2C5CEF20345109A18045E915A4D486592BF0D91A3DD55F1698951AD87C989255BD5FBE893C30491654393C4422B6702763792395C742FD69F87DD4C4BBB23d1R3M" TargetMode="External"/><Relationship Id="rId84" Type="http://schemas.openxmlformats.org/officeDocument/2006/relationships/hyperlink" Target="consultantplus://offline/ref=9D8161AA42813FF2C5CEF20345109A18045E915A4D486592BF0D91A3DD55F1698951AD87C989255BD5FBE190C6009D654393C4422B6702763792395C742FD39C88DB4C4BBB23d1R3M" TargetMode="External"/><Relationship Id="rId89" Type="http://schemas.openxmlformats.org/officeDocument/2006/relationships/hyperlink" Target="consultantplus://offline/ref=9D8161AA42813FF2C5CEF20345109A18045E915A4D486592BF0D91A3DD55F1698951AD87C989255BD5FBE09DC1019F654393C4422B6702763792395C742FD69E8BDF4C43BB2402B726F53A412BD403E6C2A5E60AF36CdFRFM" TargetMode="External"/><Relationship Id="rId97" Type="http://schemas.openxmlformats.org/officeDocument/2006/relationships/hyperlink" Target="consultantplus://offline/ref=9D8161AA42813FF2C5CEF20345109A18045E915A4D486592BF0D91A3DD55F1698951AD87C989255BD5FAE996C10499654393C4422B6702763792395C742ED69C8ADD4C4BBB23d1R3M" TargetMode="External"/><Relationship Id="rId7" Type="http://schemas.openxmlformats.org/officeDocument/2006/relationships/hyperlink" Target="consultantplus://offline/ref=9D8161AA42813FF2C5CEF20345109A18045E915A4D486592BF0D91A3DD55F1698951AD87C989255BD5FAE996C40691654393C4422B6702763792395C742FD69E8EDC4717EA615CE677B5d6R0M" TargetMode="External"/><Relationship Id="rId71" Type="http://schemas.openxmlformats.org/officeDocument/2006/relationships/hyperlink" Target="consultantplus://offline/ref=9D8161AA42813FF2C5CEF20345109A18045E915A4D486592BF0D91A3DD55F1698951AD87C989255BD5FBE893C30491654393C4422B6702763792395C742FD69F8CDD4C43BB2402B724F03A4022D403E6C2A5E60AF36CdFRFM" TargetMode="External"/><Relationship Id="rId92" Type="http://schemas.openxmlformats.org/officeDocument/2006/relationships/hyperlink" Target="consultantplus://offline/ref=9D8161AA42813FF2C5CEF20345109A18045E915A4D486592BF0D91A3DD55F1698951AD87C989255BD5FBE092C10199654393C4422B6702763792395C7426D695D28D04d5R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Relationship Id="rId29" Type="http://schemas.openxmlformats.org/officeDocument/2006/relationships/hyperlink" Target="consultantplus://offline/ref=9D8161AA42813FF2C5CEF20345109A18045E915A4D486592BF0D91A3DD55F1698951AD87C989255BD5FBE092C10199654393C4422B6702763792395C742FD69E8FDA4C4BBB23d1R3M" TargetMode="External"/><Relationship Id="rId11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24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32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37" Type="http://schemas.openxmlformats.org/officeDocument/2006/relationships/hyperlink" Target="consultantplus://offline/ref=9D8161AA42813FF2C5CEF20345109A18045E915A4D486592BF0D91A3DD55F1698951AD87C989255BD5FBE190C6009D654393C4422B6702763792395C742FD69E8EDC4717EA615CE677B5d6R0M" TargetMode="External"/><Relationship Id="rId40" Type="http://schemas.openxmlformats.org/officeDocument/2006/relationships/hyperlink" Target="consultantplus://offline/ref=9D8161AA42813FF2C5CEF20345109A18045E915A4D486592BF0D91A3DD55F1698951AD87C989255BD5FBE190C6009D654393C4422B6702763792395C742FD39C8DD94C4BBB23d1R3M" TargetMode="External"/><Relationship Id="rId45" Type="http://schemas.openxmlformats.org/officeDocument/2006/relationships/hyperlink" Target="consultantplus://offline/ref=9D8161AA42813FF2C5CEF20345109A18045E915A4D486592BF0D91A3DD55F1698951AD87C989255BD5FAE995C40791654393C4422B6702763792395C742FD69E8EDF4C4BBB23d1R3M" TargetMode="External"/><Relationship Id="rId53" Type="http://schemas.openxmlformats.org/officeDocument/2006/relationships/hyperlink" Target="consultantplus://offline/ref=9D8161AA42813FF2C5CEF20345109A18045E915A4D486592BF0D91A3DD55F1698951AD87C989255BD5FBE893C30491654393C4422B6702763792395C742FD69F89DD4C43BB2402B724F43A412BD403E6C2A5E60AF36CdFRFM" TargetMode="External"/><Relationship Id="rId58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66" Type="http://schemas.openxmlformats.org/officeDocument/2006/relationships/hyperlink" Target="consultantplus://offline/ref=9D8161AA42813FF2C5CEF20345109A18045E915A4D486592BF0D91A3DD55F1698951AD87C989255BD5FBE893C30799654393C4422B6702763792395C742FD69F8DDB4C4BBB23d1R3M" TargetMode="External"/><Relationship Id="rId74" Type="http://schemas.openxmlformats.org/officeDocument/2006/relationships/hyperlink" Target="consultantplus://offline/ref=9D8161AA42813FF2C5CEF20345109A18045E915A4D486592BF0D91A3DD55F1698951AD87C989255BD5FBE893C30491654393C4422B6702763792395C742FD69F8ADA4C43BB2402B724F03A4022D403E6C2A5E60AF36CdFRFM" TargetMode="External"/><Relationship Id="rId79" Type="http://schemas.openxmlformats.org/officeDocument/2006/relationships/hyperlink" Target="consultantplus://offline/ref=9D8161AA42813FF2C5CEF20345109A18045E915A4D486592BF0D91A3DD55F1698951AD87C989255BD5FBE190C6009D654393C4422B6702763792395C742FD69F88DF4C4BBB23d1R3M" TargetMode="External"/><Relationship Id="rId87" Type="http://schemas.openxmlformats.org/officeDocument/2006/relationships/hyperlink" Target="consultantplus://offline/ref=9D8161AA42813FF2C5CEF20345109A18045E915A4D486592BF0D91A3DD55F1698951AD87C989255BD5FBE092C10199654393C4422B6702763792395C742FD6968FDF4C4BBB23d1R3M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D8161AA42813FF2C5CEF20345109A18045E915A4D486592BF0D91A3DD55F1698951AD87C989255BD5FBE893C30491654393C4422B6702763792395C742FD69E8DDD4C4BBB23d1R3M" TargetMode="External"/><Relationship Id="rId82" Type="http://schemas.openxmlformats.org/officeDocument/2006/relationships/hyperlink" Target="consultantplus://offline/ref=9D8161AA42813FF2C5CEF20345109A18045E915A4D486592BF0D91A3DD55F1698951AD87C989255BD5FBE190C6009D654393C4422B6702763792395C742FD39C88DB4C4BBB23d1R3M" TargetMode="External"/><Relationship Id="rId90" Type="http://schemas.openxmlformats.org/officeDocument/2006/relationships/hyperlink" Target="consultantplus://offline/ref=9D8161AA42813FF2C5CEF20345109A18045E915A4D486592BF0D91A3DD55F1698951AD87C989255BD5FBE893C30799654393C4422B6702763792395C742FD69F8DDB4C4BBB23d1R3M" TargetMode="External"/><Relationship Id="rId95" Type="http://schemas.openxmlformats.org/officeDocument/2006/relationships/hyperlink" Target="consultantplus://offline/ref=9D8161AA42813FF2C5CEF20345109A18045E915A4D486592BF0D91A3DD55F1698951AD87C989255BD5FAE996C10499654393C4422B6702763792395C742FD69E8ED44C43BB2402B724F33A412BD403E6C2A5E60AF36CdFRFM" TargetMode="External"/><Relationship Id="rId19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14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22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Relationship Id="rId27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Relationship Id="rId30" Type="http://schemas.openxmlformats.org/officeDocument/2006/relationships/hyperlink" Target="consultantplus://offline/ref=9D8161AA42813FF2C5CEF20345109A18045E915A4D486592BF0D91A3DD55F1698951AD87C989255BD5FBE092C10199654393C4422B6702763792395C742FD69E8FDA4C4BBB23d1R3M" TargetMode="External"/><Relationship Id="rId35" Type="http://schemas.openxmlformats.org/officeDocument/2006/relationships/hyperlink" Target="consultantplus://offline/ref=9D8161AA42813FF2C5CEF20345109A18045E915A4D486592BF0D91A3DD55F1698951AD87C989255BD5FBE092C60399654393C4422B6702763792395C742FD49F8BD44C4BBB23d1R3M" TargetMode="External"/><Relationship Id="rId43" Type="http://schemas.openxmlformats.org/officeDocument/2006/relationships/hyperlink" Target="consultantplus://offline/ref=9D8161AA42813FF2C5CEF20345109A18045E915A4D486592BF0D91A3DD55F1698951AD87C989255BD5FBE091C5079A654393C4422B6702763792395C742FD69E8FD94C4BBB23d1R3M" TargetMode="External"/><Relationship Id="rId48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56" Type="http://schemas.openxmlformats.org/officeDocument/2006/relationships/hyperlink" Target="consultantplus://offline/ref=9D8161AA42813FF2C5CEF20345109A18045E915A4D486592BF0D91A3DD55F1698951AD87C989255BD5FBE893C30491654393C4422B6702763792395C742FD69E86DD4C4BBB23d1R3M" TargetMode="External"/><Relationship Id="rId64" Type="http://schemas.openxmlformats.org/officeDocument/2006/relationships/hyperlink" Target="consultantplus://offline/ref=9D8161AA42813FF2C5CEF20345109A18045E915A4D486592BF0D91A3DD55F1698951AD87C989255BD5FBE092C10199654393C4422B6702763792395C742FD49F86D54C4BBB23d1R3M" TargetMode="External"/><Relationship Id="rId69" Type="http://schemas.openxmlformats.org/officeDocument/2006/relationships/hyperlink" Target="consultantplus://offline/ref=9D8161AA42813FF2C5CEF20345109A18045E915A4D486592BF0D91A3DD55F1698951AD87C989255BD5FBE893C30491654393C4422B6702763792395C742FD69F8FD54C4BBB23d1R3M" TargetMode="External"/><Relationship Id="rId77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00" Type="http://schemas.openxmlformats.org/officeDocument/2006/relationships/hyperlink" Target="consultantplus://offline/ref=9D8161AA42813FF2C5CEF20345109A18045E915A4D486592BF0D91A3DD55F1698951AD87C989255BD5FBE190C6009D654393C4422B6702763792395C742FD79F8CDB4C4BBB23d1R3M" TargetMode="External"/><Relationship Id="rId8" Type="http://schemas.openxmlformats.org/officeDocument/2006/relationships/hyperlink" Target="consultantplus://offline/ref=D933201AEDCA6CF0049AD6EF769074BE6745ACEEFCD3065488A559EEC7C48E727C11381558343BB57A8E70CEDDwBs4I" TargetMode="External"/><Relationship Id="rId51" Type="http://schemas.openxmlformats.org/officeDocument/2006/relationships/hyperlink" Target="consultantplus://offline/ref=9D8161AA42813FF2C5CEF20345109A18045E915A4D486592BF0D91A3DD55F1698951AD87C989255BD5FBE893C30491654393C4422B6702763792395C742FD69F88DE4C4BBB23d1R3M" TargetMode="External"/><Relationship Id="rId72" Type="http://schemas.openxmlformats.org/officeDocument/2006/relationships/hyperlink" Target="consultantplus://offline/ref=9D8161AA42813FF2C5CEF20345109A18045E915A4D486592BF0D91A3DD55F1698951AD87C989255BD5FBE893C30491654393C4422B6702763792395C742FD69F8CDD4C4BBB23d1R3M" TargetMode="External"/><Relationship Id="rId80" Type="http://schemas.openxmlformats.org/officeDocument/2006/relationships/hyperlink" Target="consultantplus://offline/ref=9D8161AA42813FF2C5CEF20345109A18045E915A4D486592BF0D91A3DD55F1698951AD87C989255BD5FBE190C6009D654393C4422B6702763792395C742FD39C88DB4C4BBB23d1R3M" TargetMode="External"/><Relationship Id="rId85" Type="http://schemas.openxmlformats.org/officeDocument/2006/relationships/hyperlink" Target="consultantplus://offline/ref=9D8161AA42813FF2C5CEF20345109A18045E915A4D486592BF0D91A3DD55F1698951AD87C989255BD5FBE190C6009D654393C4422B6702763792395C742FD69D8EDD4C4BBB23d1R3M" TargetMode="External"/><Relationship Id="rId93" Type="http://schemas.openxmlformats.org/officeDocument/2006/relationships/hyperlink" Target="consultantplus://offline/ref=9D8161AA42813FF2C5CEF20345109A18045E915A4D486592BF0D91A3DD55F1698951AD87C989255BD5FBE893C30799654393C4422B6702763792395C742FD69F8CDB4C4BBB23d1R3M" TargetMode="External"/><Relationship Id="rId98" Type="http://schemas.openxmlformats.org/officeDocument/2006/relationships/hyperlink" Target="consultantplus://offline/ref=9D8161AA42813FF2C5CEF20345109A18045E915A4D486592BF0D91A3DD55F1698951AD87C989255BD5FAE996C10499654393C4422B6702763792395C742ED69C8ADD4C4BBB23d1R3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D8161AA42813FF2C5CEF20345109A18045E915A4D486592BF0D91A3DD55F1698951AD87C989255BD5FBE893C30491654393C4422B6702763792395C742FD69E8FDD4C4BBB23d1R3M" TargetMode="External"/><Relationship Id="rId17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25" Type="http://schemas.openxmlformats.org/officeDocument/2006/relationships/hyperlink" Target="consultantplus://offline/ref=9D8161AA42813FF2C5CEF20345109A18045E915A4D486592BF0D91A3DD55F1698951AD87C989255BD5FBE09DC10190654393C4422B6702763792395C742FD69E8FDD4C4BBB23d1R3M" TargetMode="External"/><Relationship Id="rId33" Type="http://schemas.openxmlformats.org/officeDocument/2006/relationships/hyperlink" Target="consultantplus://offline/ref=9D8161AA42813FF2C5CEF20345109A18045E915A4D486592BF0D91A3DD55F1698951AD87C989255BD5FBE092C60399654393C4422B6702763792395C742FD69E8FDF4C4BBB23d1R3M" TargetMode="External"/><Relationship Id="rId38" Type="http://schemas.openxmlformats.org/officeDocument/2006/relationships/hyperlink" Target="consultantplus://offline/ref=9D8161AA42813FF2C5CEF20345109A18045E915A4D486592BF0D91A3DD55F1698951AD87C989255BD5FBE190C6009D654393C4422B6702763792395C742FD69E8EDC4717EA615CE677B5d6R0M" TargetMode="External"/><Relationship Id="rId46" Type="http://schemas.openxmlformats.org/officeDocument/2006/relationships/hyperlink" Target="consultantplus://offline/ref=9D8161AA42813FF2C5CEF20345109A18045E915A4D486592BF0D91A3DD55F1698951AD87C989255BD5FAE995C40791654393C4422B6702763792395C742FD69E8EDF4C4BBB23d1R3M" TargetMode="External"/><Relationship Id="rId59" Type="http://schemas.openxmlformats.org/officeDocument/2006/relationships/hyperlink" Target="consultantplus://offline/ref=9D8161AA42813FF2C5CEF20345109A18045E915A4D486592BF0D91A3DD55F1698951AD87C989255BD5FBE092C10199654393C4422B6702763792395C742FD49F8CDB4C4BBB23d1R3M" TargetMode="External"/><Relationship Id="rId67" Type="http://schemas.openxmlformats.org/officeDocument/2006/relationships/hyperlink" Target="consultantplus://offline/ref=9D8161AA42813FF2C5CEF20345109A18045E915A4D486592BF0D91A3DD55F1698951AD87C989255BD5FBE893C30799654393C4422B6702763792395C742FD69F8DD54C4BBB23d1R3M" TargetMode="External"/><Relationship Id="rId20" Type="http://schemas.openxmlformats.org/officeDocument/2006/relationships/hyperlink" Target="consultantplus://offline/ref=9D8161AA42813FF2C5CEF20345109A18045E915A4D486592BF0D91A3DD55F1698951AD87C989255BD5FBE091C30D9A654393C4422B6702763792395C742FD69E8FDD4C4BBB23d1R3M" TargetMode="External"/><Relationship Id="rId41" Type="http://schemas.openxmlformats.org/officeDocument/2006/relationships/hyperlink" Target="consultantplus://offline/ref=9D8161AA42813FF2C5CEF20345109A18045E915A4D486592BF0D91A3DD55F1698951AD87C989255BD5F8E992CB0298654393C4422B6702763792395C742FD69E8FDC4C4BBB23d1R3M" TargetMode="External"/><Relationship Id="rId54" Type="http://schemas.openxmlformats.org/officeDocument/2006/relationships/hyperlink" Target="consultantplus://offline/ref=9D8161AA42813FF2C5CEF20345109A18045E915A4D486592BF0D91A3DD55F1698951AD87C989255BD5FBE893C30491654393C4422B6702763792395C742FD69F89DA4C4BBB23d1R3M" TargetMode="External"/><Relationship Id="rId62" Type="http://schemas.openxmlformats.org/officeDocument/2006/relationships/hyperlink" Target="consultantplus://offline/ref=5A7ED4E7A74F49B092C9307B242189A3285E059E6DCADB6E1D2B7CBE89A01549C2F911E8D6887903lDoEN" TargetMode="External"/><Relationship Id="rId70" Type="http://schemas.openxmlformats.org/officeDocument/2006/relationships/hyperlink" Target="consultantplus://offline/ref=9D8161AA42813FF2C5CEF20345109A18045E915A4D486592BF0D91A3DD55F1698951AD87C989255BD5FBE893C30491654393C4422B6702763792395C742FD69F8ADC4C4BBB23d1R3M" TargetMode="External"/><Relationship Id="rId75" Type="http://schemas.openxmlformats.org/officeDocument/2006/relationships/hyperlink" Target="consultantplus://offline/ref=9D8161AA42813FF2C5CEF20345109A18045E915A4D486592BF0D91A3DD55F1698951AD87C989255BD5FBE092C10199654393C4422B6702763792395C742FD49F88DC4C43BB2402B724F03A4022D403E6C2A5E60AF36CdFRFM" TargetMode="External"/><Relationship Id="rId83" Type="http://schemas.openxmlformats.org/officeDocument/2006/relationships/hyperlink" Target="consultantplus://offline/ref=9D8161AA42813FF2C5CEF20345109A18045E915A4D486592BF0D91A3DD55F1698951AD87C989255BD5FBE190C6009D654393C4422B6702763792395C742FD69F88DF4C4BBB23d1R3M" TargetMode="External"/><Relationship Id="rId88" Type="http://schemas.openxmlformats.org/officeDocument/2006/relationships/hyperlink" Target="consultantplus://offline/ref=9D8161AA42813FF2C5CEF20345109A18045E915A4D486592BF0D91A3DD55F1698951AD87C989255BD5FBE092C10199654393C4422B6702763792395C742FD6968FDA4C4BBB23d1R3M" TargetMode="External"/><Relationship Id="rId91" Type="http://schemas.openxmlformats.org/officeDocument/2006/relationships/hyperlink" Target="consultantplus://offline/ref=9D8161AA42813FF2C5CEF20345109A18045E915A4D486592BF0D91A3DD55F1698951AD87C989255BD5FBE893C30799654393C4422B6702763792395C742FD69F8ADC4C4BBB23d1R3M" TargetMode="External"/><Relationship Id="rId96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8161AA42813FF2C5CEF20345109A18045E915A4D486592BF0D91A3DD55F1698951AD87C989255BD5FAE991C30C9B654393C4422B6702763792395C742FD69E8EDC4717EA615CE677B5d6R0M" TargetMode="External"/><Relationship Id="rId15" Type="http://schemas.openxmlformats.org/officeDocument/2006/relationships/hyperlink" Target="consultantplus://offline/ref=9D8161AA42813FF2C5CEF20345109A18045E915A4D486592BF0D91A3DD55F1698951AD87C989255BD5FBE893C30798654393C4422B6702763792395C742FD69E8FDD4C4BBB23d1R3M" TargetMode="External"/><Relationship Id="rId23" Type="http://schemas.openxmlformats.org/officeDocument/2006/relationships/hyperlink" Target="consultantplus://offline/ref=9D8161AA42813FF2C5CEF20345109A18045E915A4D486592BF0D91A3DD55F1698951AD87C989255BD5FBE09DC1029A654393C4422B6702763792395C742FD69E8FDD4C4BBB23d1R3M" TargetMode="External"/><Relationship Id="rId28" Type="http://schemas.openxmlformats.org/officeDocument/2006/relationships/hyperlink" Target="consultantplus://offline/ref=9D8161AA42813FF2C5CEF20345109A18045E915A4D486592BF0D91A3DD55F1698951AD87C989255BD5FAE994C6039B654393C4422B6702763792395C742FD69E8FDD4C4BBB23d1R3M" TargetMode="External"/><Relationship Id="rId36" Type="http://schemas.openxmlformats.org/officeDocument/2006/relationships/hyperlink" Target="consultantplus://offline/ref=9D8161AA42813FF2C5CEF20345109A18045E915A4D486592BF0D91A3DD55F1698951AD87C989255BD5FBE092C60399654393C4422B6702763792395C742FD49F8BD44C4BBB23d1R3M" TargetMode="External"/><Relationship Id="rId49" Type="http://schemas.openxmlformats.org/officeDocument/2006/relationships/hyperlink" Target="consultantplus://offline/ref=9D8161AA42813FF2C5CEF20345109A18045E915A4D486592BF0D91A3DD55F1698951AD87C989255BD5FBE191CB009D654393C4422B6702763792395C742FD69E8FDD4C4BBB23d1R3M" TargetMode="External"/><Relationship Id="rId57" Type="http://schemas.openxmlformats.org/officeDocument/2006/relationships/hyperlink" Target="consultantplus://offline/ref=9D8161AA42813FF2C5CEF20345109A18045E915A4D486592BF0D91A3DD55F1698951AD87C989255BD5FBE893C30491654393C4422B6702763792395C742FD69E89DB4C4BBB23d1R3M" TargetMode="External"/><Relationship Id="rId10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31" Type="http://schemas.openxmlformats.org/officeDocument/2006/relationships/hyperlink" Target="consultantplus://offline/ref=9D8161AA42813FF2C5CEF20345109A18045E915A4D486592BF0D91A3DD55F1698951AD87C989255BD5FBE092C10199654393C4422B6702763792395C742FD69D86DB4C4BBB23d1R3M" TargetMode="External"/><Relationship Id="rId44" Type="http://schemas.openxmlformats.org/officeDocument/2006/relationships/hyperlink" Target="consultantplus://offline/ref=9D8161AA42813FF2C5CEF20345109A18045E915A4D486592BF0D91A3DD55F1698951AD87C989255BD5FBE091C5079A654393C4422B6702763792395C742FD69E8FD94C4BBB23d1R3M" TargetMode="External"/><Relationship Id="rId52" Type="http://schemas.openxmlformats.org/officeDocument/2006/relationships/hyperlink" Target="consultantplus://offline/ref=9D8161AA42813FF2C5CEF20345109A18045E915A4D486592BF0D91A3DD55F1698951AD87C989255BD5FBE092C10199654393C4422B6702763792395C742FD49F86DE4C4BBB23d1R3M" TargetMode="External"/><Relationship Id="rId60" Type="http://schemas.openxmlformats.org/officeDocument/2006/relationships/hyperlink" Target="consultantplus://offline/ref=9D8161AA42813FF2C5CEF20345109A18045E915A4D486592BF0D91A3DD55F1698951AD87C989255BD5FBE092C10199654393C4422B6702763792395C742FD49F86DF4C4BBB23d1R3M" TargetMode="External"/><Relationship Id="rId65" Type="http://schemas.openxmlformats.org/officeDocument/2006/relationships/hyperlink" Target="consultantplus://offline/ref=9D8161AA42813FF2C5CEF20345109A18045E915A4D486592BF0D91A3DD55F1698951AD87C989255BD5FBE092C10199654393C4422B6702763792395C742FD49F86DB4C4BBB23d1R3M" TargetMode="External"/><Relationship Id="rId73" Type="http://schemas.openxmlformats.org/officeDocument/2006/relationships/hyperlink" Target="consultantplus://offline/ref=9D8161AA42813FF2C5CEF20345109A18045E915A4D486592BF0D91A3DD55F1698951AD87C989255BD5FBE092C10199654393C4422B6702763792395C7127D095D28D04d5R3M" TargetMode="External"/><Relationship Id="rId78" Type="http://schemas.openxmlformats.org/officeDocument/2006/relationships/hyperlink" Target="consultantplus://offline/ref=9D8161AA42813FF2C5CEF20345109A18045E915A4D486592BF0D91A3DD55F1698951AD87C989255BD5FBE09DC1019F654393C4422B6702763792395C742FD69E8BDF4C4BBB23d1R3M" TargetMode="External"/><Relationship Id="rId81" Type="http://schemas.openxmlformats.org/officeDocument/2006/relationships/hyperlink" Target="consultantplus://offline/ref=9D8161AA42813FF2C5CEF20345109A18045E915A4D486592BF0D91A3DD55F1698951AD87C989255BD5FBE190C6009D654393C4422B6702763792395C742FD69F88DF4C4BBB23d1R3M" TargetMode="External"/><Relationship Id="rId86" Type="http://schemas.openxmlformats.org/officeDocument/2006/relationships/hyperlink" Target="consultantplus://offline/ref=9D8161AA42813FF2C5CEF20345109A18045E915A4D486592BF0D91A3DD55F1698951AD87C989255BD5FBE092C10199654393C4422B6702763792395C742FD49F8CDB4C4BBB23d1R3M" TargetMode="External"/><Relationship Id="rId94" Type="http://schemas.openxmlformats.org/officeDocument/2006/relationships/hyperlink" Target="consultantplus://offline/ref=9D8161AA42813FF2C5CEF20345109A18045E915A4D486592BF0D91A3DD55F1698951AD87C989255BD5FBE092C10199654393C4422B6702763792395C742FD6968DDC4C4BBB23d1R3M" TargetMode="External"/><Relationship Id="rId99" Type="http://schemas.openxmlformats.org/officeDocument/2006/relationships/hyperlink" Target="consultantplus://offline/ref=9D8161AA42813FF2C5CEF20345109A18045E915A4D486592BF0D91A3DD55F1698951AD87C989255BD5FBE092C10199654393C4422B6702763792395C742FD6968ADD4C4BBB23d1R3M" TargetMode="Externa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87C989255BD5FBE893C30799654393C4422B6702763792395C742FD69E8FDD4C4BBB23d1R3M" TargetMode="External"/><Relationship Id="rId13" Type="http://schemas.openxmlformats.org/officeDocument/2006/relationships/hyperlink" Target="consultantplus://offline/ref=9D8161AA42813FF2C5CEF20345109A18045E915A4D486592BF0D91A3DD55F1698951AD87C989255BD5FBE893C10091654393C4422B6702763792395C742FD69E8FDD4C4BBB23d1R3M" TargetMode="External"/><Relationship Id="rId18" Type="http://schemas.openxmlformats.org/officeDocument/2006/relationships/hyperlink" Target="consultantplus://offline/ref=9D8161AA42813FF2C5CEF20345109A18045E915A4D486592BF0D91A3DD55F1698951AD87C989255BD5FBE893C30490654393C4422B6702763792395C742FD69E8FDD4C4BBB23d1R3M" TargetMode="External"/><Relationship Id="rId39" Type="http://schemas.openxmlformats.org/officeDocument/2006/relationships/hyperlink" Target="consultantplus://offline/ref=9D8161AA42813FF2C5CEF20345109A18045E915A4D486592BF0D91A3DD55F1698951AD87C989255BD5FBE190C6009D654393C4422B6702763792395C742FD39C8DD9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06594-7A79-4429-861E-530111E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8200</Words>
  <Characters>46746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6</cp:revision>
  <cp:lastPrinted>2021-06-11T12:03:00Z</cp:lastPrinted>
  <dcterms:created xsi:type="dcterms:W3CDTF">2021-05-26T11:16:00Z</dcterms:created>
  <dcterms:modified xsi:type="dcterms:W3CDTF">2021-06-22T06:16:00Z</dcterms:modified>
</cp:coreProperties>
</file>