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A3" w:rsidRPr="00B056A3" w:rsidRDefault="00B056A3" w:rsidP="00B056A3">
      <w:pPr>
        <w:shd w:val="clear" w:color="auto" w:fill="FFFFFF"/>
        <w:spacing w:before="0" w:beforeAutospacing="0" w:after="215" w:afterAutospacing="0" w:line="279" w:lineRule="atLeast"/>
        <w:textAlignment w:val="baseline"/>
        <w:outlineLvl w:val="0"/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</w:pPr>
      <w:r w:rsidRPr="00B056A3"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  <w:t>Постановление Правительства РФ от 5 марта 2018 г. N 228 "О реестре лиц, уволенных в связи с утратой доверия"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color w:val="555555"/>
          <w:sz w:val="13"/>
          <w:szCs w:val="13"/>
        </w:rPr>
        <w:t>Постановление Правительства РФ от 5 марта 2018 г. N 228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color w:val="555555"/>
          <w:sz w:val="13"/>
          <w:szCs w:val="13"/>
        </w:rPr>
        <w:t>"О реестре лиц, уволенных в связи с утратой доверия"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color w:val="555555"/>
          <w:sz w:val="13"/>
          <w:szCs w:val="13"/>
        </w:rPr>
        <w:t>В соответствии со </w:t>
      </w:r>
      <w:hyperlink r:id="rId4" w:anchor="/document/12164203/entry/15" w:history="1">
        <w:r w:rsidRPr="00B056A3">
          <w:rPr>
            <w:rFonts w:ascii="inherit" w:hAnsi="inherit" w:cs="Arial"/>
            <w:color w:val="3B8DBD"/>
            <w:sz w:val="13"/>
          </w:rPr>
          <w:t>статьей 15</w:t>
        </w:r>
      </w:hyperlink>
      <w:r w:rsidRPr="00B056A3">
        <w:rPr>
          <w:rFonts w:ascii="inherit" w:hAnsi="inherit" w:cs="Arial"/>
          <w:color w:val="555555"/>
          <w:sz w:val="13"/>
          <w:szCs w:val="13"/>
        </w:rPr>
        <w:t> Федерального закона "О противодействии коррупции" Правительство Российской Федерации постановляет: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color w:val="555555"/>
          <w:sz w:val="13"/>
          <w:szCs w:val="13"/>
        </w:rPr>
        <w:t>1. Утвердить прилагаемое </w:t>
      </w:r>
      <w:hyperlink r:id="rId5" w:anchor="/document/71895192/entry/1000" w:history="1">
        <w:r w:rsidRPr="00B056A3">
          <w:rPr>
            <w:rFonts w:ascii="inherit" w:hAnsi="inherit" w:cs="Arial"/>
            <w:color w:val="3B8DBD"/>
            <w:sz w:val="13"/>
          </w:rPr>
          <w:t>Положение</w:t>
        </w:r>
      </w:hyperlink>
      <w:r w:rsidRPr="00B056A3">
        <w:rPr>
          <w:rFonts w:ascii="inherit" w:hAnsi="inherit" w:cs="Arial"/>
          <w:color w:val="555555"/>
          <w:sz w:val="13"/>
          <w:szCs w:val="13"/>
        </w:rPr>
        <w:t> о реестре лиц, уволенных в связи с утратой доверия.</w:t>
      </w:r>
    </w:p>
    <w:p w:rsidR="00B056A3" w:rsidRPr="00B056A3" w:rsidRDefault="00B056A3" w:rsidP="00B056A3">
      <w:pPr>
        <w:shd w:val="clear" w:color="auto" w:fill="FFFFFF"/>
        <w:spacing w:before="0" w:beforeAutospacing="0" w:after="161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color w:val="555555"/>
          <w:sz w:val="13"/>
          <w:szCs w:val="13"/>
        </w:rP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2"/>
        <w:gridCol w:w="1502"/>
      </w:tblGrid>
      <w:tr w:rsidR="00B056A3" w:rsidRPr="00B056A3" w:rsidTr="00B056A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056A3" w:rsidRPr="00B056A3" w:rsidRDefault="00B056A3" w:rsidP="00B056A3">
            <w:pPr>
              <w:spacing w:before="0" w:beforeAutospacing="0" w:after="0" w:afterAutospacing="0"/>
              <w:rPr>
                <w:szCs w:val="24"/>
              </w:rPr>
            </w:pPr>
            <w:r w:rsidRPr="00B056A3">
              <w:rPr>
                <w:szCs w:val="24"/>
              </w:rPr>
              <w:t>Председатель Правительства</w:t>
            </w:r>
            <w:r w:rsidRPr="00B056A3">
              <w:rPr>
                <w:szCs w:val="24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056A3" w:rsidRPr="00B056A3" w:rsidRDefault="00B056A3" w:rsidP="00B056A3">
            <w:pPr>
              <w:spacing w:before="0" w:beforeAutospacing="0" w:after="0" w:afterAutospacing="0"/>
              <w:rPr>
                <w:szCs w:val="24"/>
              </w:rPr>
            </w:pPr>
            <w:r w:rsidRPr="00B056A3">
              <w:rPr>
                <w:szCs w:val="24"/>
              </w:rPr>
              <w:t>Д. Медведев</w:t>
            </w:r>
          </w:p>
        </w:tc>
      </w:tr>
    </w:tbl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color w:val="555555"/>
          <w:sz w:val="13"/>
          <w:szCs w:val="13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УТВЕРЖДЕНО</w:t>
      </w:r>
      <w:hyperlink r:id="rId6" w:anchor="/document/71895192/entry/0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постановлением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Правительства</w:t>
      </w: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Российской Федерации</w:t>
      </w: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от 5 марта 2018 г. N 228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Положение</w:t>
      </w: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о реестре лиц, уволенных в связи с утратой доверия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 </w:t>
      </w:r>
      <w:hyperlink r:id="rId7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официальном сайте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</w:t>
      </w:r>
      <w:hyperlink r:id="rId8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официальном сайте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единой системы и внесение в реестр изменений в соответствии с настоящим Положением.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 - уполномоченные организации), </w:t>
      </w:r>
      <w:hyperlink r:id="rId9" w:anchor="/multilink/71895192/paragraph/11/number/0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определяют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должностное лицо, ответственное за включение сведений в реестр и исключение сведений из него посредством </w:t>
      </w:r>
      <w:hyperlink r:id="rId10" w:anchor="/document/71949108/entry/1000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направления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 </w:t>
      </w:r>
      <w:hyperlink r:id="rId11" w:anchor="/document/71895192/entry/1015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пункте 15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6. Сведения направляются в федеральный государственный орган: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7. Сведения направляются в высший исполнительный орган государственной власти субъекта Российской Федерации: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lastRenderedPageBreak/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</w:t>
      </w:r>
      <w:hyperlink r:id="rId12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официальном сайте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единой системы и внесению в реестр изменений в соответствии с настоящим Положением, несет установленную</w:t>
      </w:r>
      <w:hyperlink r:id="rId13" w:anchor="/document/12125268/entry/192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законодательством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Должностное лицо, указанное в </w:t>
      </w:r>
      <w:hyperlink r:id="rId14" w:anchor="/document/71895192/entry/1003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пункте 3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Положения, несет установленную </w:t>
      </w:r>
      <w:hyperlink r:id="rId15" w:anchor="/document/12125268/entry/192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законодательством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Должностное лицо, указанное в </w:t>
      </w:r>
      <w:hyperlink r:id="rId16" w:anchor="/document/71895192/entry/1004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пункте 4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Положения, несет установленную </w:t>
      </w:r>
      <w:hyperlink r:id="rId17" w:anchor="/document/12125268/entry/192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законодательством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10. Должностное лицо, указанное в </w:t>
      </w:r>
      <w:hyperlink r:id="rId18" w:anchor="/document/71895192/entry/1004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пункте 4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Положения, направляет информацию, указанную в </w:t>
      </w:r>
      <w:hyperlink r:id="rId19" w:anchor="/document/71895192/entry/1012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пункте 12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 </w:t>
      </w:r>
      <w:hyperlink r:id="rId20" w:anchor="/document/71895192/entry/1006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пунктами 6 - 8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настоящего Положения.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11. Должностное лицо, указанное в </w:t>
      </w:r>
      <w:hyperlink r:id="rId21" w:anchor="/document/71895192/entry/1003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пункте 3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Положения, направляет информацию, указанную в </w:t>
      </w:r>
      <w:hyperlink r:id="rId22" w:anchor="/document/71895192/entry/1012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пункте 12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 в соответствии с </w:t>
      </w:r>
      <w:hyperlink r:id="rId23" w:anchor="/document/71895192/entry/1010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пунктом 10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г) страховой номер индивидуального лицевого счета (СНИЛС) - при наличии;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14. Уполномоченное подразделение Аппарата Правительства Российской Федерации в течение 10 рабочих дней со дня поступления информации в соответствии с </w:t>
      </w:r>
      <w:hyperlink r:id="rId24" w:anchor="/document/71895192/entry/1011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пунктом 11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 вносит изменения в реестр, размещаемый на </w:t>
      </w:r>
      <w:hyperlink r:id="rId25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официальном сайте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единой системы.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15. Сведения исключаются из реестра по следующим основаниям: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а) не позднее 10 рабочих дней со дня поступления информации в соответствии с </w:t>
      </w:r>
      <w:hyperlink r:id="rId26" w:anchor="/document/71895192/entry/1017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пунктами 17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и </w:t>
      </w:r>
      <w:hyperlink r:id="rId27" w:anchor="/document/71895192/entry/1021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21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 - по основаниям, предусмотренным </w:t>
      </w:r>
      <w:hyperlink r:id="rId28" w:anchor="/document/71895192/entry/1151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подпунктами "а"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и </w:t>
      </w:r>
      <w:hyperlink r:id="rId29" w:anchor="/document/71895192/entry/1152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"б" пункта 15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б) на следующий календарный день после наступления основания, предусмотренного </w:t>
      </w:r>
      <w:hyperlink r:id="rId30" w:anchor="/document/71895192/entry/1153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подпунктом "в" пункта 15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lastRenderedPageBreak/>
        <w:t>в) не позднее 10 рабочих дней со дня поступления информации в соответствии с </w:t>
      </w:r>
      <w:hyperlink r:id="rId31" w:anchor="/document/71895192/entry/1017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пунктами 17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и </w:t>
      </w:r>
      <w:hyperlink r:id="rId32" w:anchor="/document/71895192/entry/1021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21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 - по основанию, предусмотренному </w:t>
      </w:r>
      <w:hyperlink r:id="rId33" w:anchor="/document/71895192/entry/1154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подпунктом "г" пункта 15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настоящего Положения.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17. Должностное лицо, указанное в </w:t>
      </w:r>
      <w:hyperlink r:id="rId34" w:anchor="/document/71895192/entry/1003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пункте 3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 </w:t>
      </w:r>
      <w:hyperlink r:id="rId35" w:anchor="/document/71895192/entry/1151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подпунктами "а"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и </w:t>
      </w:r>
      <w:hyperlink r:id="rId36" w:anchor="/document/71895192/entry/1152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"б" пункта 15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Положения, или со дня получения уведомления или письменного заявления в соответствии с </w:t>
      </w:r>
      <w:hyperlink r:id="rId37" w:anchor="/document/71895192/entry/1018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пунктами 18 - 20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18. Должностное лицо, указанное в </w:t>
      </w:r>
      <w:hyperlink r:id="rId38" w:anchor="/document/71895192/entry/1004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пункте 4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 </w:t>
      </w:r>
      <w:hyperlink r:id="rId39" w:anchor="/document/71895192/entry/1151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подпунктами "а"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и </w:t>
      </w:r>
      <w:hyperlink r:id="rId40" w:anchor="/document/71895192/entry/1152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"б" пункта 15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Положения, или со дня получения письменного заявления в соответствии с </w:t>
      </w:r>
      <w:hyperlink r:id="rId41" w:anchor="/document/71895192/entry/1019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пунктами 19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и </w:t>
      </w:r>
      <w:hyperlink r:id="rId42" w:anchor="/document/71895192/entry/1020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20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19. Для исключения из реестра сведений по основанию, предусмотренному </w:t>
      </w:r>
      <w:hyperlink r:id="rId43" w:anchor="/document/71895192/entry/1152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подпунктом "б" пункта 15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br/>
      </w:r>
      <w:r w:rsidRPr="00B056A3">
        <w:rPr>
          <w:rFonts w:ascii="inherit" w:hAnsi="inherit" w:cs="Arial"/>
          <w:b/>
          <w:bCs/>
          <w:color w:val="555555"/>
          <w:sz w:val="13"/>
        </w:rPr>
        <w:t>20. Для исключения из реестра сведений по основанию, предусмотренному </w:t>
      </w:r>
      <w:hyperlink r:id="rId44" w:anchor="/document/71895192/entry/1154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подпунктом "г" пункта 15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 </w:t>
      </w:r>
      <w:hyperlink r:id="rId45" w:anchor="/document/71895192/entry/1019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пунктах 19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и </w:t>
      </w:r>
      <w:hyperlink r:id="rId46" w:anchor="/document/71895192/entry/1020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20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22. Реестр размещается в открытом доступе на официальном сайте единой системы по адресу </w:t>
      </w:r>
      <w:hyperlink r:id="rId47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http://gossluzhba.gov.ru/reestr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в виде списка, который сформирован в алфавитном порядке (в формате PDF) и содержит: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а) порядковый номер;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056A3" w:rsidRPr="00B056A3" w:rsidRDefault="00B056A3" w:rsidP="00B056A3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ж) дату размещения информации на </w:t>
      </w:r>
      <w:hyperlink r:id="rId48" w:history="1">
        <w:r w:rsidRPr="00B056A3">
          <w:rPr>
            <w:rFonts w:ascii="inherit" w:hAnsi="inherit" w:cs="Arial"/>
            <w:b/>
            <w:bCs/>
            <w:color w:val="3B8DBD"/>
            <w:sz w:val="13"/>
          </w:rPr>
          <w:t>официальном сайте</w:t>
        </w:r>
      </w:hyperlink>
      <w:r w:rsidRPr="00B056A3">
        <w:rPr>
          <w:rFonts w:ascii="inherit" w:hAnsi="inherit" w:cs="Arial"/>
          <w:b/>
          <w:bCs/>
          <w:color w:val="555555"/>
          <w:sz w:val="13"/>
        </w:rPr>
        <w:t> единой системы.</w:t>
      </w:r>
    </w:p>
    <w:p w:rsidR="00B056A3" w:rsidRPr="00B056A3" w:rsidRDefault="00B056A3" w:rsidP="00B056A3">
      <w:pPr>
        <w:shd w:val="clear" w:color="auto" w:fill="FFFFFF"/>
        <w:spacing w:before="0" w:beforeAutospacing="0" w:after="161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056A3">
        <w:rPr>
          <w:rFonts w:ascii="inherit" w:hAnsi="inherit" w:cs="Arial"/>
          <w:b/>
          <w:bCs/>
          <w:color w:val="555555"/>
          <w:sz w:val="13"/>
        </w:rP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</w:p>
    <w:p w:rsidR="003C7147" w:rsidRDefault="003C7147"/>
    <w:sectPr w:rsidR="003C714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056A3"/>
    <w:rsid w:val="00370241"/>
    <w:rsid w:val="003C7147"/>
    <w:rsid w:val="008D1498"/>
    <w:rsid w:val="00B0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B056A3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B056A3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056A3"/>
    <w:rPr>
      <w:szCs w:val="24"/>
    </w:rPr>
  </w:style>
  <w:style w:type="character" w:styleId="a5">
    <w:name w:val="Hyperlink"/>
    <w:basedOn w:val="a0"/>
    <w:uiPriority w:val="99"/>
    <w:semiHidden/>
    <w:unhideWhenUsed/>
    <w:rsid w:val="00B056A3"/>
    <w:rPr>
      <w:color w:val="0000FF"/>
      <w:u w:val="single"/>
    </w:rPr>
  </w:style>
  <w:style w:type="character" w:styleId="a6">
    <w:name w:val="Strong"/>
    <w:basedOn w:val="a0"/>
    <w:uiPriority w:val="22"/>
    <w:qFormat/>
    <w:rsid w:val="00B056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70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s://gossluzhba.gov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gossluzhba.gov.ru/" TargetMode="External"/><Relationship Id="rId12" Type="http://schemas.openxmlformats.org/officeDocument/2006/relationships/hyperlink" Target="https://gossluzhba.gov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s://gossluzhba.gov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s://gossluzhba.gov.ru/" TargetMode="External"/><Relationship Id="rId8" Type="http://schemas.openxmlformats.org/officeDocument/2006/relationships/hyperlink" Target="https://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2881</Words>
  <Characters>16422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2024-01-08T16:05:00Z</dcterms:created>
  <dcterms:modified xsi:type="dcterms:W3CDTF">2024-01-08T16:05:00Z</dcterms:modified>
</cp:coreProperties>
</file>